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BF3" w:rsidRDefault="00BF0BF3"/>
    <w:p w:rsidR="00B05BC9" w:rsidRPr="00B05BC9" w:rsidRDefault="00B05BC9">
      <w:pPr>
        <w:rPr>
          <w:b/>
          <w:bCs/>
        </w:rPr>
      </w:pPr>
      <w:r w:rsidRPr="00B05BC9">
        <w:rPr>
          <w:b/>
          <w:bCs/>
        </w:rPr>
        <w:t>INTRODUCTION</w:t>
      </w:r>
    </w:p>
    <w:p w:rsidR="00B05BC9" w:rsidRDefault="00B05BC9"/>
    <w:p w:rsidR="00ED357F" w:rsidRDefault="00BF0BF3">
      <w:r>
        <w:t>2020 – 2021 was a year dominated by the pressures</w:t>
      </w:r>
      <w:r w:rsidR="004A7B1C">
        <w:t xml:space="preserve"> and complexities</w:t>
      </w:r>
      <w:r>
        <w:t xml:space="preserve"> of </w:t>
      </w:r>
      <w:proofErr w:type="spellStart"/>
      <w:r>
        <w:t>Covid</w:t>
      </w:r>
      <w:proofErr w:type="spellEnd"/>
      <w:r>
        <w:t xml:space="preserve"> - 19 and the impact of this on children and families</w:t>
      </w:r>
      <w:r w:rsidR="004A7B1C">
        <w:t xml:space="preserve">; in </w:t>
      </w:r>
      <w:proofErr w:type="gramStart"/>
      <w:r w:rsidR="004A7B1C">
        <w:t>particular</w:t>
      </w:r>
      <w:proofErr w:type="gramEnd"/>
      <w:r w:rsidR="004A7B1C">
        <w:t xml:space="preserve"> </w:t>
      </w:r>
      <w:r w:rsidR="004B7DBD">
        <w:t xml:space="preserve">the </w:t>
      </w:r>
      <w:r w:rsidR="00DB70E5">
        <w:t>sudden</w:t>
      </w:r>
      <w:r w:rsidR="00032D52">
        <w:t xml:space="preserve"> changes to the </w:t>
      </w:r>
      <w:r w:rsidR="004B7DBD">
        <w:t>learning landscape</w:t>
      </w:r>
      <w:r w:rsidR="004A7B1C">
        <w:t xml:space="preserve"> for children, families, staff and outside agencies. </w:t>
      </w:r>
      <w:r w:rsidR="00032D52">
        <w:t>For pupils with SEND</w:t>
      </w:r>
      <w:r w:rsidR="00DF14AC">
        <w:t>,</w:t>
      </w:r>
      <w:r w:rsidR="00032D52">
        <w:t xml:space="preserve"> c</w:t>
      </w:r>
      <w:r w:rsidR="004B7DBD">
        <w:t xml:space="preserve">ommunicating changes to teaching and learning procedures and supporting children </w:t>
      </w:r>
      <w:r w:rsidR="00032D52">
        <w:t>and families i</w:t>
      </w:r>
      <w:r w:rsidR="004B7DBD">
        <w:t>n accessing the curriculum</w:t>
      </w:r>
      <w:r w:rsidR="004A7B1C">
        <w:t xml:space="preserve"> and outside services</w:t>
      </w:r>
      <w:r w:rsidR="00DF14AC">
        <w:t>,</w:t>
      </w:r>
      <w:r w:rsidR="004B7DBD">
        <w:t xml:space="preserve"> was a</w:t>
      </w:r>
      <w:r w:rsidR="00032D52">
        <w:t>n initial</w:t>
      </w:r>
      <w:r w:rsidR="004B7DBD">
        <w:t xml:space="preserve"> </w:t>
      </w:r>
      <w:r w:rsidR="009128DF">
        <w:t xml:space="preserve">and ongoing </w:t>
      </w:r>
      <w:r w:rsidR="004B7DBD">
        <w:t>priority</w:t>
      </w:r>
      <w:r w:rsidR="00032D52">
        <w:t xml:space="preserve">. </w:t>
      </w:r>
      <w:r w:rsidR="00DB70E5">
        <w:t>L</w:t>
      </w:r>
      <w:r w:rsidR="004B7DBD">
        <w:t>ike</w:t>
      </w:r>
      <w:r w:rsidR="00032D52">
        <w:t xml:space="preserve"> </w:t>
      </w:r>
      <w:r w:rsidR="004B7DBD">
        <w:t xml:space="preserve">during the first lockdown </w:t>
      </w:r>
      <w:r w:rsidR="00032D52">
        <w:t>(</w:t>
      </w:r>
      <w:r w:rsidR="004B7DBD">
        <w:t>in March 2020</w:t>
      </w:r>
      <w:r w:rsidR="00032D52">
        <w:t>),</w:t>
      </w:r>
      <w:r w:rsidR="004B7DBD">
        <w:t xml:space="preserve"> systems for learning </w:t>
      </w:r>
      <w:r w:rsidR="00032D52">
        <w:t xml:space="preserve">at home or at school </w:t>
      </w:r>
      <w:r w:rsidR="004B7DBD">
        <w:t>were made accessibl</w:t>
      </w:r>
      <w:r w:rsidR="00032D52">
        <w:t xml:space="preserve">e and </w:t>
      </w:r>
      <w:r w:rsidR="004B7DBD">
        <w:t xml:space="preserve">included planning bespoke work and </w:t>
      </w:r>
      <w:r w:rsidR="00032D52">
        <w:t xml:space="preserve">adapting </w:t>
      </w:r>
      <w:r w:rsidR="00B05BC9">
        <w:t xml:space="preserve">teaching arrangements and resources </w:t>
      </w:r>
      <w:r w:rsidR="00ED357F">
        <w:t>including;</w:t>
      </w:r>
    </w:p>
    <w:p w:rsidR="004A7B1C" w:rsidRDefault="004A7B1C"/>
    <w:p w:rsidR="00032D52" w:rsidRDefault="004B7DBD" w:rsidP="00032D52">
      <w:pPr>
        <w:pStyle w:val="ListParagraph"/>
        <w:numPr>
          <w:ilvl w:val="0"/>
          <w:numId w:val="1"/>
        </w:numPr>
      </w:pPr>
      <w:r>
        <w:t xml:space="preserve">1:1 </w:t>
      </w:r>
      <w:r w:rsidR="00ED357F">
        <w:t xml:space="preserve">video link via </w:t>
      </w:r>
      <w:r>
        <w:t>teams</w:t>
      </w:r>
      <w:r w:rsidR="004A7B1C">
        <w:t xml:space="preserve"> and phone calls</w:t>
      </w:r>
    </w:p>
    <w:p w:rsidR="004A7B1C" w:rsidRDefault="004A7B1C" w:rsidP="00032D52">
      <w:pPr>
        <w:pStyle w:val="ListParagraph"/>
        <w:numPr>
          <w:ilvl w:val="0"/>
          <w:numId w:val="1"/>
        </w:numPr>
      </w:pPr>
      <w:r>
        <w:t>1:1 online learning in a bespoke way</w:t>
      </w:r>
    </w:p>
    <w:p w:rsidR="00ED357F" w:rsidRDefault="00032D52" w:rsidP="00032D52">
      <w:pPr>
        <w:pStyle w:val="ListParagraph"/>
        <w:numPr>
          <w:ilvl w:val="0"/>
          <w:numId w:val="1"/>
        </w:numPr>
      </w:pPr>
      <w:r>
        <w:t>w</w:t>
      </w:r>
      <w:r w:rsidR="004B7DBD">
        <w:t xml:space="preserve">orking </w:t>
      </w:r>
      <w:r>
        <w:t>closely with parents and upskilling</w:t>
      </w:r>
      <w:r w:rsidR="004A7B1C">
        <w:t xml:space="preserve"> by</w:t>
      </w:r>
      <w:r w:rsidR="00B05BC9">
        <w:t xml:space="preserve"> </w:t>
      </w:r>
      <w:r>
        <w:t>providing resources</w:t>
      </w:r>
      <w:r w:rsidR="00B05BC9">
        <w:t xml:space="preserve"> and training for parents</w:t>
      </w:r>
    </w:p>
    <w:p w:rsidR="004A7B1C" w:rsidRDefault="004A7B1C" w:rsidP="00032D52">
      <w:pPr>
        <w:pStyle w:val="ListParagraph"/>
        <w:numPr>
          <w:ilvl w:val="0"/>
          <w:numId w:val="1"/>
        </w:numPr>
      </w:pPr>
      <w:r>
        <w:t>individual learner</w:t>
      </w:r>
      <w:r w:rsidR="00DB70E5">
        <w:t xml:space="preserve"> plans</w:t>
      </w:r>
      <w:r>
        <w:t xml:space="preserve"> and risk assessment</w:t>
      </w:r>
      <w:r w:rsidR="00DB70E5">
        <w:t>s</w:t>
      </w:r>
    </w:p>
    <w:p w:rsidR="004A7B1C" w:rsidRDefault="004A7B1C" w:rsidP="00032D52">
      <w:pPr>
        <w:pStyle w:val="ListParagraph"/>
        <w:numPr>
          <w:ilvl w:val="0"/>
          <w:numId w:val="1"/>
        </w:numPr>
      </w:pPr>
      <w:r>
        <w:t xml:space="preserve">flexible school attendance </w:t>
      </w:r>
    </w:p>
    <w:p w:rsidR="00ED357F" w:rsidRDefault="00ED357F" w:rsidP="00ED357F">
      <w:pPr>
        <w:pStyle w:val="ListParagraph"/>
        <w:numPr>
          <w:ilvl w:val="0"/>
          <w:numId w:val="1"/>
        </w:numPr>
      </w:pPr>
      <w:proofErr w:type="spellStart"/>
      <w:r>
        <w:t>SENDCo</w:t>
      </w:r>
      <w:proofErr w:type="spellEnd"/>
      <w:r>
        <w:t xml:space="preserve"> </w:t>
      </w:r>
      <w:r w:rsidR="004B7DBD">
        <w:t>home visits</w:t>
      </w:r>
      <w:r w:rsidR="004A7B1C">
        <w:t xml:space="preserve"> and resources exchange in a </w:t>
      </w:r>
      <w:proofErr w:type="spellStart"/>
      <w:r w:rsidR="004A7B1C">
        <w:t>covid</w:t>
      </w:r>
      <w:proofErr w:type="spellEnd"/>
      <w:r w:rsidR="004A7B1C">
        <w:t xml:space="preserve"> safe way</w:t>
      </w:r>
    </w:p>
    <w:p w:rsidR="00ED357F" w:rsidRDefault="00ED357F" w:rsidP="008326E3">
      <w:pPr>
        <w:pStyle w:val="ListParagraph"/>
        <w:numPr>
          <w:ilvl w:val="0"/>
          <w:numId w:val="1"/>
        </w:numPr>
      </w:pPr>
      <w:r>
        <w:t>Liaising</w:t>
      </w:r>
      <w:r w:rsidR="004B7DBD">
        <w:t xml:space="preserve"> with outside agencies</w:t>
      </w:r>
      <w:r w:rsidR="008326E3">
        <w:t xml:space="preserve"> on behalf of families including successful referrals and episodes of care; </w:t>
      </w:r>
      <w:proofErr w:type="spellStart"/>
      <w:r w:rsidR="004B7DBD">
        <w:t>SaLT</w:t>
      </w:r>
      <w:proofErr w:type="spellEnd"/>
      <w:r w:rsidR="004B7DBD">
        <w:t xml:space="preserve">, </w:t>
      </w:r>
      <w:r>
        <w:t>C</w:t>
      </w:r>
      <w:r w:rsidR="004B7DBD">
        <w:t>hange i</w:t>
      </w:r>
      <w:r>
        <w:t>s</w:t>
      </w:r>
      <w:r w:rsidR="004B7DBD">
        <w:t xml:space="preserve"> </w:t>
      </w:r>
      <w:r>
        <w:t>Ch</w:t>
      </w:r>
      <w:r w:rsidR="004B7DBD">
        <w:t>ange</w:t>
      </w:r>
      <w:r>
        <w:t>, E</w:t>
      </w:r>
      <w:r w:rsidR="004B7DBD">
        <w:t>P</w:t>
      </w:r>
      <w:r>
        <w:t>S,</w:t>
      </w:r>
      <w:r w:rsidR="004B7DBD">
        <w:t xml:space="preserve"> ATS</w:t>
      </w:r>
      <w:r>
        <w:t xml:space="preserve"> and </w:t>
      </w:r>
      <w:r w:rsidR="008326E3">
        <w:t>G</w:t>
      </w:r>
      <w:r>
        <w:t xml:space="preserve">los families. </w:t>
      </w:r>
    </w:p>
    <w:p w:rsidR="009128DF" w:rsidRDefault="009128DF" w:rsidP="00032D52"/>
    <w:p w:rsidR="00DB70E5" w:rsidRDefault="00DB70E5" w:rsidP="00032D52">
      <w:r>
        <w:t>Despite the challenges the learning landscape has brought</w:t>
      </w:r>
      <w:r w:rsidR="008326E3">
        <w:t>, m</w:t>
      </w:r>
      <w:r w:rsidR="00032D52">
        <w:t xml:space="preserve">aintaining SMART termly targets and reviewing provision </w:t>
      </w:r>
      <w:r w:rsidR="00B05BC9">
        <w:t>has been</w:t>
      </w:r>
      <w:r w:rsidR="00032D52">
        <w:t xml:space="preserve"> paramount </w:t>
      </w:r>
      <w:r w:rsidR="00B05BC9">
        <w:t xml:space="preserve">to ensure impact and progress </w:t>
      </w:r>
      <w:r>
        <w:t xml:space="preserve">has been </w:t>
      </w:r>
      <w:r w:rsidR="009128DF">
        <w:t>maintained</w:t>
      </w:r>
      <w:r w:rsidR="00B05BC9">
        <w:t xml:space="preserve"> for </w:t>
      </w:r>
      <w:r w:rsidR="004A7B1C">
        <w:t xml:space="preserve">SEND </w:t>
      </w:r>
      <w:r w:rsidR="00B05BC9">
        <w:t>pupils</w:t>
      </w:r>
      <w:r>
        <w:t xml:space="preserve"> throughout the year</w:t>
      </w:r>
      <w:r w:rsidR="00B05BC9">
        <w:t xml:space="preserve">. </w:t>
      </w:r>
    </w:p>
    <w:p w:rsidR="00DB70E5" w:rsidRDefault="00DB70E5" w:rsidP="00032D52"/>
    <w:p w:rsidR="00DB70E5" w:rsidRDefault="00A67679" w:rsidP="00032D52">
      <w:r>
        <w:t>The team around the child (</w:t>
      </w:r>
      <w:r w:rsidR="00032D52">
        <w:t>TAC</w:t>
      </w:r>
      <w:r>
        <w:t>)</w:t>
      </w:r>
      <w:r w:rsidR="00032D52">
        <w:t xml:space="preserve"> </w:t>
      </w:r>
      <w:r w:rsidR="009128DF">
        <w:t xml:space="preserve">meetings and reviews </w:t>
      </w:r>
      <w:r w:rsidR="00032D52">
        <w:t xml:space="preserve">via video links, outdoor meetings, </w:t>
      </w:r>
      <w:r w:rsidR="008326E3">
        <w:t>phone calls</w:t>
      </w:r>
      <w:r w:rsidR="00B05BC9">
        <w:t>,</w:t>
      </w:r>
      <w:r w:rsidR="008326E3">
        <w:t xml:space="preserve"> face</w:t>
      </w:r>
      <w:r w:rsidR="00032D52">
        <w:t xml:space="preserve"> to face and school visits (where necessary)</w:t>
      </w:r>
      <w:r w:rsidR="00B05BC9">
        <w:t xml:space="preserve"> have been maintained</w:t>
      </w:r>
      <w:r w:rsidR="008326E3">
        <w:t xml:space="preserve">. </w:t>
      </w:r>
    </w:p>
    <w:p w:rsidR="00DB70E5" w:rsidRDefault="00DB70E5" w:rsidP="00032D52"/>
    <w:p w:rsidR="00A67679" w:rsidRDefault="008326E3" w:rsidP="00032D52">
      <w:r>
        <w:t>The priority has always been on the wellbeing and progress of the child</w:t>
      </w:r>
      <w:r w:rsidR="00DB70E5">
        <w:t>. We have been</w:t>
      </w:r>
      <w:r>
        <w:t xml:space="preserve"> flexible and creative</w:t>
      </w:r>
      <w:r w:rsidR="00B05BC9">
        <w:t xml:space="preserve">, offering opportunities to express and name feelings and provide tools and training for emotional regulation, good relationships and </w:t>
      </w:r>
      <w:r w:rsidR="009128DF">
        <w:t xml:space="preserve">full </w:t>
      </w:r>
      <w:r w:rsidR="00B05BC9">
        <w:t xml:space="preserve">engagement. </w:t>
      </w:r>
    </w:p>
    <w:p w:rsidR="00977726" w:rsidRDefault="00977726" w:rsidP="00977726"/>
    <w:p w:rsidR="00977726" w:rsidRDefault="00977726" w:rsidP="00977726">
      <w:r>
        <w:t xml:space="preserve">As a school family, we benefit hugely from our commitment to forming and nurturing good relationships with our children and families. With this foundation, we have continued, despite the upheaval of the pandemic, to provide a variety of inspirational, targeted and evaluated interventions, making a difference for all SEND children. </w:t>
      </w:r>
    </w:p>
    <w:p w:rsidR="00A67679" w:rsidRDefault="00A67679" w:rsidP="00032D52"/>
    <w:p w:rsidR="00A67679" w:rsidRDefault="00A67679" w:rsidP="00032D52">
      <w:r>
        <w:t>Our school</w:t>
      </w:r>
      <w:r w:rsidR="00E22473">
        <w:t xml:space="preserve"> systems for the statutory SEND graduated pathway (local offer) is managed </w:t>
      </w:r>
      <w:r>
        <w:t xml:space="preserve">in a systematic and transparent way to ensure </w:t>
      </w:r>
      <w:r w:rsidR="001C78C3">
        <w:t xml:space="preserve">full </w:t>
      </w:r>
      <w:r>
        <w:t xml:space="preserve">engagement and input from the TAC. The high expectations we have of our </w:t>
      </w:r>
      <w:r w:rsidR="00E22473">
        <w:t xml:space="preserve">SEND </w:t>
      </w:r>
      <w:r>
        <w:t>pupils making progress and meeting outcomes, is maintained and overseen by termly assessment of the impact of interventions and monitoring by class assessment and pupil progress records. Helen Williams (SEN</w:t>
      </w:r>
      <w:r w:rsidR="001C78C3">
        <w:t>D</w:t>
      </w:r>
      <w:r>
        <w:t xml:space="preserve">CO) is the lead practitioner and is accountable for the management of the graduated pathway for SEND. </w:t>
      </w:r>
    </w:p>
    <w:p w:rsidR="00977726" w:rsidRDefault="00977726" w:rsidP="00032D52"/>
    <w:p w:rsidR="00977726" w:rsidRDefault="00977726" w:rsidP="00032D52"/>
    <w:p w:rsidR="00977726" w:rsidRDefault="00977726" w:rsidP="00032D52"/>
    <w:p w:rsidR="00977726" w:rsidRDefault="00ED4D7F" w:rsidP="00032D52">
      <w:r>
        <w:t xml:space="preserve">R = reading </w:t>
      </w:r>
    </w:p>
    <w:p w:rsidR="00ED4D7F" w:rsidRDefault="00ED4D7F" w:rsidP="00032D52">
      <w:r>
        <w:t>W = writing</w:t>
      </w:r>
    </w:p>
    <w:p w:rsidR="00ED4D7F" w:rsidRDefault="00ED4D7F" w:rsidP="00032D52">
      <w:r>
        <w:t xml:space="preserve">M = maths </w:t>
      </w:r>
    </w:p>
    <w:p w:rsidR="00CB7607" w:rsidRDefault="00CB7607" w:rsidP="00032D52"/>
    <w:tbl>
      <w:tblPr>
        <w:tblStyle w:val="TableGrid"/>
        <w:tblW w:w="0" w:type="auto"/>
        <w:tblLook w:val="04A0" w:firstRow="1" w:lastRow="0" w:firstColumn="1" w:lastColumn="0" w:noHBand="0" w:noVBand="1"/>
      </w:tblPr>
      <w:tblGrid>
        <w:gridCol w:w="2096"/>
        <w:gridCol w:w="753"/>
        <w:gridCol w:w="725"/>
        <w:gridCol w:w="739"/>
        <w:gridCol w:w="739"/>
        <w:gridCol w:w="753"/>
        <w:gridCol w:w="753"/>
        <w:gridCol w:w="974"/>
        <w:gridCol w:w="739"/>
        <w:gridCol w:w="739"/>
      </w:tblGrid>
      <w:tr w:rsidR="00ED4D7F" w:rsidTr="006E2525">
        <w:tc>
          <w:tcPr>
            <w:tcW w:w="2247" w:type="dxa"/>
            <w:shd w:val="clear" w:color="auto" w:fill="FFC000"/>
          </w:tcPr>
          <w:p w:rsidR="00CB7607" w:rsidRDefault="00CB7607" w:rsidP="00DF6032">
            <w:r>
              <w:t>SEND</w:t>
            </w:r>
          </w:p>
        </w:tc>
        <w:tc>
          <w:tcPr>
            <w:tcW w:w="2253" w:type="dxa"/>
            <w:gridSpan w:val="3"/>
            <w:shd w:val="clear" w:color="auto" w:fill="FFC000"/>
          </w:tcPr>
          <w:p w:rsidR="00CB7607" w:rsidRDefault="00CB7607" w:rsidP="00DF6032">
            <w:r>
              <w:t xml:space="preserve">Some </w:t>
            </w:r>
            <w:r w:rsidR="00ED4D7F">
              <w:t xml:space="preserve">(below expected) </w:t>
            </w:r>
            <w:r>
              <w:t xml:space="preserve">progress </w:t>
            </w:r>
          </w:p>
        </w:tc>
        <w:tc>
          <w:tcPr>
            <w:tcW w:w="2257" w:type="dxa"/>
            <w:gridSpan w:val="3"/>
            <w:shd w:val="clear" w:color="auto" w:fill="FFC000"/>
          </w:tcPr>
          <w:p w:rsidR="00CB7607" w:rsidRDefault="00CB7607" w:rsidP="00DF6032">
            <w:r>
              <w:t xml:space="preserve">Expected Progress </w:t>
            </w:r>
          </w:p>
        </w:tc>
        <w:tc>
          <w:tcPr>
            <w:tcW w:w="2253" w:type="dxa"/>
            <w:gridSpan w:val="3"/>
            <w:shd w:val="clear" w:color="auto" w:fill="FFC000"/>
          </w:tcPr>
          <w:p w:rsidR="00CB7607" w:rsidRDefault="00CB7607" w:rsidP="00DF6032">
            <w:r>
              <w:t xml:space="preserve">Exceeding progress </w:t>
            </w:r>
          </w:p>
        </w:tc>
      </w:tr>
      <w:tr w:rsidR="00CB7607" w:rsidTr="006E2525">
        <w:tc>
          <w:tcPr>
            <w:tcW w:w="2247" w:type="dxa"/>
            <w:shd w:val="clear" w:color="auto" w:fill="FFC000"/>
          </w:tcPr>
          <w:p w:rsidR="00CB7607" w:rsidRDefault="00CB7607" w:rsidP="00DF6032"/>
        </w:tc>
        <w:tc>
          <w:tcPr>
            <w:tcW w:w="753" w:type="dxa"/>
          </w:tcPr>
          <w:p w:rsidR="00CB7607" w:rsidRDefault="00CB7607" w:rsidP="00DF6032">
            <w:r>
              <w:t>R</w:t>
            </w:r>
          </w:p>
        </w:tc>
        <w:tc>
          <w:tcPr>
            <w:tcW w:w="749" w:type="dxa"/>
          </w:tcPr>
          <w:p w:rsidR="00CB7607" w:rsidRDefault="00CB7607" w:rsidP="00DF6032">
            <w:r>
              <w:t>W</w:t>
            </w:r>
          </w:p>
        </w:tc>
        <w:tc>
          <w:tcPr>
            <w:tcW w:w="751" w:type="dxa"/>
          </w:tcPr>
          <w:p w:rsidR="00CB7607" w:rsidRDefault="00CB7607" w:rsidP="00DF6032">
            <w:r>
              <w:t>M</w:t>
            </w:r>
          </w:p>
        </w:tc>
        <w:tc>
          <w:tcPr>
            <w:tcW w:w="751" w:type="dxa"/>
          </w:tcPr>
          <w:p w:rsidR="00CB7607" w:rsidRDefault="00CB7607" w:rsidP="00DF6032">
            <w:r>
              <w:t>R</w:t>
            </w:r>
          </w:p>
        </w:tc>
        <w:tc>
          <w:tcPr>
            <w:tcW w:w="753" w:type="dxa"/>
          </w:tcPr>
          <w:p w:rsidR="00CB7607" w:rsidRDefault="00CB7607" w:rsidP="00DF6032">
            <w:r>
              <w:t>W</w:t>
            </w:r>
          </w:p>
        </w:tc>
        <w:tc>
          <w:tcPr>
            <w:tcW w:w="753" w:type="dxa"/>
          </w:tcPr>
          <w:p w:rsidR="00CB7607" w:rsidRDefault="00CB7607" w:rsidP="00DF6032">
            <w:r>
              <w:t>M</w:t>
            </w:r>
          </w:p>
        </w:tc>
        <w:tc>
          <w:tcPr>
            <w:tcW w:w="751" w:type="dxa"/>
          </w:tcPr>
          <w:p w:rsidR="00CB7607" w:rsidRDefault="00CB7607" w:rsidP="00DF6032">
            <w:r>
              <w:t>R</w:t>
            </w:r>
          </w:p>
        </w:tc>
        <w:tc>
          <w:tcPr>
            <w:tcW w:w="751" w:type="dxa"/>
          </w:tcPr>
          <w:p w:rsidR="00CB7607" w:rsidRDefault="00CB7607" w:rsidP="00DF6032">
            <w:r>
              <w:t>W</w:t>
            </w:r>
          </w:p>
        </w:tc>
        <w:tc>
          <w:tcPr>
            <w:tcW w:w="751" w:type="dxa"/>
          </w:tcPr>
          <w:p w:rsidR="00CB7607" w:rsidRDefault="00CB7607" w:rsidP="00DF6032">
            <w:r>
              <w:t>M</w:t>
            </w:r>
          </w:p>
        </w:tc>
      </w:tr>
      <w:tr w:rsidR="00CB7607" w:rsidTr="006E2525">
        <w:tc>
          <w:tcPr>
            <w:tcW w:w="2247" w:type="dxa"/>
            <w:shd w:val="clear" w:color="auto" w:fill="FF0000"/>
          </w:tcPr>
          <w:p w:rsidR="00CB7607" w:rsidRDefault="00CB7607" w:rsidP="00CB7607">
            <w:r>
              <w:t>EHCP</w:t>
            </w:r>
          </w:p>
        </w:tc>
        <w:tc>
          <w:tcPr>
            <w:tcW w:w="753" w:type="dxa"/>
          </w:tcPr>
          <w:p w:rsidR="00CB7607" w:rsidRDefault="00917EE8" w:rsidP="00CB7607">
            <w:r>
              <w:t>20%</w:t>
            </w:r>
            <w:r w:rsidR="00B220E7">
              <w:t xml:space="preserve"> (1 child) </w:t>
            </w:r>
          </w:p>
        </w:tc>
        <w:tc>
          <w:tcPr>
            <w:tcW w:w="749" w:type="dxa"/>
          </w:tcPr>
          <w:p w:rsidR="00CB7607" w:rsidRDefault="00917EE8" w:rsidP="00CB7607">
            <w:r>
              <w:t>0%</w:t>
            </w:r>
          </w:p>
        </w:tc>
        <w:tc>
          <w:tcPr>
            <w:tcW w:w="751" w:type="dxa"/>
          </w:tcPr>
          <w:p w:rsidR="00CB7607" w:rsidRDefault="00917EE8" w:rsidP="00CB7607">
            <w:r>
              <w:t>20%</w:t>
            </w:r>
          </w:p>
        </w:tc>
        <w:tc>
          <w:tcPr>
            <w:tcW w:w="751" w:type="dxa"/>
          </w:tcPr>
          <w:p w:rsidR="00CB7607" w:rsidRDefault="00917EE8" w:rsidP="00CB7607">
            <w:r>
              <w:t>40%</w:t>
            </w:r>
          </w:p>
        </w:tc>
        <w:tc>
          <w:tcPr>
            <w:tcW w:w="753" w:type="dxa"/>
          </w:tcPr>
          <w:p w:rsidR="00CB7607" w:rsidRDefault="00917EE8" w:rsidP="00CB7607">
            <w:r>
              <w:t>100%</w:t>
            </w:r>
          </w:p>
        </w:tc>
        <w:tc>
          <w:tcPr>
            <w:tcW w:w="753" w:type="dxa"/>
          </w:tcPr>
          <w:p w:rsidR="00CB7607" w:rsidRDefault="00917EE8" w:rsidP="00CB7607">
            <w:r>
              <w:t>60%</w:t>
            </w:r>
          </w:p>
        </w:tc>
        <w:tc>
          <w:tcPr>
            <w:tcW w:w="751" w:type="dxa"/>
          </w:tcPr>
          <w:p w:rsidR="00CB7607" w:rsidRDefault="00917EE8" w:rsidP="00CB7607">
            <w:r>
              <w:t>40%</w:t>
            </w:r>
          </w:p>
        </w:tc>
        <w:tc>
          <w:tcPr>
            <w:tcW w:w="751" w:type="dxa"/>
          </w:tcPr>
          <w:p w:rsidR="00CB7607" w:rsidRDefault="00917EE8" w:rsidP="00CB7607">
            <w:r>
              <w:t>0%</w:t>
            </w:r>
          </w:p>
        </w:tc>
        <w:tc>
          <w:tcPr>
            <w:tcW w:w="751" w:type="dxa"/>
          </w:tcPr>
          <w:p w:rsidR="00CB7607" w:rsidRDefault="00917EE8" w:rsidP="00CB7607">
            <w:r>
              <w:t>20%</w:t>
            </w:r>
          </w:p>
        </w:tc>
      </w:tr>
      <w:tr w:rsidR="00CB7607" w:rsidTr="006E2525">
        <w:tc>
          <w:tcPr>
            <w:tcW w:w="2247" w:type="dxa"/>
            <w:shd w:val="clear" w:color="auto" w:fill="00B0F0"/>
          </w:tcPr>
          <w:p w:rsidR="00CB7607" w:rsidRDefault="00CB7607" w:rsidP="00CB7607">
            <w:r>
              <w:t>MPP</w:t>
            </w:r>
          </w:p>
        </w:tc>
        <w:tc>
          <w:tcPr>
            <w:tcW w:w="753" w:type="dxa"/>
          </w:tcPr>
          <w:p w:rsidR="00CB7607" w:rsidRDefault="00B220E7" w:rsidP="00CB7607">
            <w:r>
              <w:t>0%</w:t>
            </w:r>
          </w:p>
        </w:tc>
        <w:tc>
          <w:tcPr>
            <w:tcW w:w="749" w:type="dxa"/>
          </w:tcPr>
          <w:p w:rsidR="00CB7607" w:rsidRDefault="00B220E7" w:rsidP="00CB7607">
            <w:r>
              <w:t>0%</w:t>
            </w:r>
          </w:p>
        </w:tc>
        <w:tc>
          <w:tcPr>
            <w:tcW w:w="751" w:type="dxa"/>
          </w:tcPr>
          <w:p w:rsidR="00CB7607" w:rsidRDefault="00B220E7" w:rsidP="00CB7607">
            <w:r>
              <w:t>0%</w:t>
            </w:r>
          </w:p>
        </w:tc>
        <w:tc>
          <w:tcPr>
            <w:tcW w:w="751" w:type="dxa"/>
          </w:tcPr>
          <w:p w:rsidR="00CB7607" w:rsidRDefault="00B220E7" w:rsidP="00CB7607">
            <w:r>
              <w:t>75%</w:t>
            </w:r>
          </w:p>
        </w:tc>
        <w:tc>
          <w:tcPr>
            <w:tcW w:w="753" w:type="dxa"/>
          </w:tcPr>
          <w:p w:rsidR="00CB7607" w:rsidRDefault="00B220E7" w:rsidP="00CB7607">
            <w:r>
              <w:t>75%</w:t>
            </w:r>
          </w:p>
        </w:tc>
        <w:tc>
          <w:tcPr>
            <w:tcW w:w="753" w:type="dxa"/>
          </w:tcPr>
          <w:p w:rsidR="00CB7607" w:rsidRDefault="00917EE8" w:rsidP="00CB7607">
            <w:r>
              <w:t>100%</w:t>
            </w:r>
          </w:p>
        </w:tc>
        <w:tc>
          <w:tcPr>
            <w:tcW w:w="751" w:type="dxa"/>
          </w:tcPr>
          <w:p w:rsidR="00CB7607" w:rsidRDefault="00B220E7" w:rsidP="00CB7607">
            <w:r>
              <w:t>25%</w:t>
            </w:r>
          </w:p>
          <w:p w:rsidR="006E2525" w:rsidRDefault="006E2525" w:rsidP="00CB7607">
            <w:r>
              <w:t xml:space="preserve">(1Child) </w:t>
            </w:r>
          </w:p>
        </w:tc>
        <w:tc>
          <w:tcPr>
            <w:tcW w:w="751" w:type="dxa"/>
          </w:tcPr>
          <w:p w:rsidR="00CB7607" w:rsidRDefault="00B220E7" w:rsidP="00CB7607">
            <w:r>
              <w:t>25%</w:t>
            </w:r>
          </w:p>
        </w:tc>
        <w:tc>
          <w:tcPr>
            <w:tcW w:w="751" w:type="dxa"/>
          </w:tcPr>
          <w:p w:rsidR="00CB7607" w:rsidRDefault="00B220E7" w:rsidP="00CB7607">
            <w:r>
              <w:t>0%</w:t>
            </w:r>
          </w:p>
        </w:tc>
      </w:tr>
      <w:tr w:rsidR="00CB7607" w:rsidTr="006E2525">
        <w:tc>
          <w:tcPr>
            <w:tcW w:w="2247" w:type="dxa"/>
            <w:shd w:val="clear" w:color="auto" w:fill="92D050"/>
          </w:tcPr>
          <w:p w:rsidR="00CB7607" w:rsidRDefault="00CB7607" w:rsidP="00CB7607">
            <w:r>
              <w:t>MP</w:t>
            </w:r>
          </w:p>
        </w:tc>
        <w:tc>
          <w:tcPr>
            <w:tcW w:w="753" w:type="dxa"/>
          </w:tcPr>
          <w:p w:rsidR="00CB7607" w:rsidRDefault="00B220E7" w:rsidP="00CB7607">
            <w:r>
              <w:t xml:space="preserve">8% (1 child) </w:t>
            </w:r>
          </w:p>
        </w:tc>
        <w:tc>
          <w:tcPr>
            <w:tcW w:w="749" w:type="dxa"/>
          </w:tcPr>
          <w:p w:rsidR="00CB7607" w:rsidRDefault="006E2525" w:rsidP="00CB7607">
            <w:r>
              <w:t>8%</w:t>
            </w:r>
          </w:p>
        </w:tc>
        <w:tc>
          <w:tcPr>
            <w:tcW w:w="751" w:type="dxa"/>
          </w:tcPr>
          <w:p w:rsidR="00CB7607" w:rsidRDefault="006E2525" w:rsidP="00CB7607">
            <w:r>
              <w:t>8%</w:t>
            </w:r>
          </w:p>
        </w:tc>
        <w:tc>
          <w:tcPr>
            <w:tcW w:w="751" w:type="dxa"/>
          </w:tcPr>
          <w:p w:rsidR="00CB7607" w:rsidRDefault="00B220E7" w:rsidP="00CB7607">
            <w:r>
              <w:t>41%</w:t>
            </w:r>
          </w:p>
        </w:tc>
        <w:tc>
          <w:tcPr>
            <w:tcW w:w="753" w:type="dxa"/>
          </w:tcPr>
          <w:p w:rsidR="00CB7607" w:rsidRDefault="006E2525" w:rsidP="00CB7607">
            <w:r>
              <w:t>51%</w:t>
            </w:r>
          </w:p>
        </w:tc>
        <w:tc>
          <w:tcPr>
            <w:tcW w:w="753" w:type="dxa"/>
          </w:tcPr>
          <w:p w:rsidR="00CB7607" w:rsidRDefault="006E2525" w:rsidP="00CB7607">
            <w:r>
              <w:t>51%</w:t>
            </w:r>
          </w:p>
        </w:tc>
        <w:tc>
          <w:tcPr>
            <w:tcW w:w="751" w:type="dxa"/>
          </w:tcPr>
          <w:p w:rsidR="00CB7607" w:rsidRDefault="00B220E7" w:rsidP="00CB7607">
            <w:r>
              <w:t>51%</w:t>
            </w:r>
          </w:p>
        </w:tc>
        <w:tc>
          <w:tcPr>
            <w:tcW w:w="751" w:type="dxa"/>
          </w:tcPr>
          <w:p w:rsidR="00CB7607" w:rsidRDefault="006E2525" w:rsidP="00CB7607">
            <w:r>
              <w:t>41%</w:t>
            </w:r>
          </w:p>
        </w:tc>
        <w:tc>
          <w:tcPr>
            <w:tcW w:w="751" w:type="dxa"/>
          </w:tcPr>
          <w:p w:rsidR="00CB7607" w:rsidRDefault="006E2525" w:rsidP="00CB7607">
            <w:r>
              <w:t>41%</w:t>
            </w:r>
          </w:p>
        </w:tc>
      </w:tr>
    </w:tbl>
    <w:p w:rsidR="001C78C3" w:rsidRDefault="001C78C3" w:rsidP="00032D52"/>
    <w:p w:rsidR="001C78C3" w:rsidRDefault="001C78C3">
      <w:pPr>
        <w:rPr>
          <w:i/>
        </w:rPr>
      </w:pPr>
    </w:p>
    <w:p w:rsidR="00ED4D7F" w:rsidRDefault="00ED4D7F">
      <w:pPr>
        <w:rPr>
          <w:i/>
        </w:rPr>
      </w:pPr>
      <w:r>
        <w:rPr>
          <w:i/>
        </w:rPr>
        <w:t>C and I = communication and interaction</w:t>
      </w:r>
    </w:p>
    <w:p w:rsidR="00ED4D7F" w:rsidRDefault="00ED4D7F">
      <w:pPr>
        <w:rPr>
          <w:i/>
        </w:rPr>
      </w:pPr>
      <w:r>
        <w:rPr>
          <w:i/>
        </w:rPr>
        <w:t xml:space="preserve">C and L = cognition and learning </w:t>
      </w:r>
    </w:p>
    <w:p w:rsidR="00ED4D7F" w:rsidRDefault="00ED4D7F">
      <w:pPr>
        <w:rPr>
          <w:i/>
        </w:rPr>
      </w:pPr>
      <w:r>
        <w:rPr>
          <w:i/>
        </w:rPr>
        <w:t>SALT = speech and language</w:t>
      </w:r>
    </w:p>
    <w:p w:rsidR="00ED4D7F" w:rsidRDefault="00ED4D7F">
      <w:r>
        <w:rPr>
          <w:i/>
        </w:rPr>
        <w:t xml:space="preserve">SEMH = social emotional mental health </w:t>
      </w:r>
    </w:p>
    <w:p w:rsidR="006E2525" w:rsidRDefault="006E2525"/>
    <w:p w:rsidR="004A7B1C" w:rsidRDefault="004A7B1C"/>
    <w:tbl>
      <w:tblPr>
        <w:tblStyle w:val="TableGrid"/>
        <w:tblW w:w="0" w:type="auto"/>
        <w:tblLook w:val="04A0" w:firstRow="1" w:lastRow="0" w:firstColumn="1" w:lastColumn="0" w:noHBand="0" w:noVBand="1"/>
      </w:tblPr>
      <w:tblGrid>
        <w:gridCol w:w="2096"/>
        <w:gridCol w:w="753"/>
        <w:gridCol w:w="737"/>
        <w:gridCol w:w="738"/>
        <w:gridCol w:w="753"/>
        <w:gridCol w:w="814"/>
        <w:gridCol w:w="753"/>
        <w:gridCol w:w="738"/>
        <w:gridCol w:w="814"/>
        <w:gridCol w:w="814"/>
      </w:tblGrid>
      <w:tr w:rsidR="006E2525" w:rsidTr="00DF6032">
        <w:tc>
          <w:tcPr>
            <w:tcW w:w="2247" w:type="dxa"/>
            <w:shd w:val="clear" w:color="auto" w:fill="FFC000"/>
          </w:tcPr>
          <w:p w:rsidR="006E2525" w:rsidRDefault="006E2525" w:rsidP="00DF6032">
            <w:r>
              <w:t>SEND</w:t>
            </w:r>
          </w:p>
        </w:tc>
        <w:tc>
          <w:tcPr>
            <w:tcW w:w="2253" w:type="dxa"/>
            <w:gridSpan w:val="3"/>
            <w:shd w:val="clear" w:color="auto" w:fill="FFC000"/>
          </w:tcPr>
          <w:p w:rsidR="006E2525" w:rsidRDefault="00ED4D7F" w:rsidP="00DF6032">
            <w:r>
              <w:t>Some (below expected) progress</w:t>
            </w:r>
          </w:p>
        </w:tc>
        <w:tc>
          <w:tcPr>
            <w:tcW w:w="2257" w:type="dxa"/>
            <w:gridSpan w:val="3"/>
            <w:shd w:val="clear" w:color="auto" w:fill="FFC000"/>
          </w:tcPr>
          <w:p w:rsidR="006E2525" w:rsidRDefault="006E2525" w:rsidP="00DF6032">
            <w:r>
              <w:t xml:space="preserve">Expected Progress </w:t>
            </w:r>
          </w:p>
        </w:tc>
        <w:tc>
          <w:tcPr>
            <w:tcW w:w="2253" w:type="dxa"/>
            <w:gridSpan w:val="3"/>
            <w:shd w:val="clear" w:color="auto" w:fill="FFC000"/>
          </w:tcPr>
          <w:p w:rsidR="006E2525" w:rsidRDefault="006E2525" w:rsidP="00DF6032">
            <w:r>
              <w:t xml:space="preserve">Exceeding progress </w:t>
            </w:r>
          </w:p>
        </w:tc>
      </w:tr>
      <w:tr w:rsidR="006835A6" w:rsidTr="00DF6032">
        <w:tc>
          <w:tcPr>
            <w:tcW w:w="2247" w:type="dxa"/>
            <w:shd w:val="clear" w:color="auto" w:fill="FFC000"/>
          </w:tcPr>
          <w:p w:rsidR="006E2525" w:rsidRDefault="006E2525" w:rsidP="00DF6032"/>
        </w:tc>
        <w:tc>
          <w:tcPr>
            <w:tcW w:w="753" w:type="dxa"/>
          </w:tcPr>
          <w:p w:rsidR="006E2525" w:rsidRDefault="006E2525" w:rsidP="00DF6032">
            <w:r>
              <w:t>R</w:t>
            </w:r>
          </w:p>
        </w:tc>
        <w:tc>
          <w:tcPr>
            <w:tcW w:w="749" w:type="dxa"/>
          </w:tcPr>
          <w:p w:rsidR="006E2525" w:rsidRDefault="006E2525" w:rsidP="00DF6032">
            <w:r>
              <w:t>W</w:t>
            </w:r>
          </w:p>
        </w:tc>
        <w:tc>
          <w:tcPr>
            <w:tcW w:w="751" w:type="dxa"/>
          </w:tcPr>
          <w:p w:rsidR="006E2525" w:rsidRDefault="006E2525" w:rsidP="00DF6032">
            <w:r>
              <w:t>M</w:t>
            </w:r>
          </w:p>
        </w:tc>
        <w:tc>
          <w:tcPr>
            <w:tcW w:w="751" w:type="dxa"/>
          </w:tcPr>
          <w:p w:rsidR="006E2525" w:rsidRDefault="006E2525" w:rsidP="00DF6032">
            <w:r>
              <w:t>R</w:t>
            </w:r>
          </w:p>
        </w:tc>
        <w:tc>
          <w:tcPr>
            <w:tcW w:w="753" w:type="dxa"/>
          </w:tcPr>
          <w:p w:rsidR="006E2525" w:rsidRDefault="006E2525" w:rsidP="00DF6032">
            <w:r>
              <w:t>W</w:t>
            </w:r>
          </w:p>
        </w:tc>
        <w:tc>
          <w:tcPr>
            <w:tcW w:w="753" w:type="dxa"/>
          </w:tcPr>
          <w:p w:rsidR="006E2525" w:rsidRDefault="006E2525" w:rsidP="00DF6032">
            <w:r>
              <w:t>M</w:t>
            </w:r>
          </w:p>
        </w:tc>
        <w:tc>
          <w:tcPr>
            <w:tcW w:w="751" w:type="dxa"/>
          </w:tcPr>
          <w:p w:rsidR="006E2525" w:rsidRDefault="006E2525" w:rsidP="00DF6032">
            <w:r>
              <w:t>R</w:t>
            </w:r>
          </w:p>
        </w:tc>
        <w:tc>
          <w:tcPr>
            <w:tcW w:w="751" w:type="dxa"/>
          </w:tcPr>
          <w:p w:rsidR="006E2525" w:rsidRDefault="006E2525" w:rsidP="00DF6032">
            <w:r>
              <w:t>W</w:t>
            </w:r>
          </w:p>
        </w:tc>
        <w:tc>
          <w:tcPr>
            <w:tcW w:w="751" w:type="dxa"/>
          </w:tcPr>
          <w:p w:rsidR="006E2525" w:rsidRDefault="006E2525" w:rsidP="00DF6032">
            <w:r>
              <w:t>M</w:t>
            </w:r>
          </w:p>
        </w:tc>
      </w:tr>
      <w:tr w:rsidR="00173EF0" w:rsidTr="006E2525">
        <w:tc>
          <w:tcPr>
            <w:tcW w:w="2247" w:type="dxa"/>
            <w:shd w:val="clear" w:color="auto" w:fill="FFC000"/>
          </w:tcPr>
          <w:p w:rsidR="006E2525" w:rsidRDefault="006E2525" w:rsidP="00DF6032">
            <w:r>
              <w:t>C and I</w:t>
            </w:r>
          </w:p>
        </w:tc>
        <w:tc>
          <w:tcPr>
            <w:tcW w:w="753" w:type="dxa"/>
          </w:tcPr>
          <w:p w:rsidR="006E2525" w:rsidRDefault="0025440D" w:rsidP="00DF6032">
            <w:r>
              <w:t>20%</w:t>
            </w:r>
          </w:p>
          <w:p w:rsidR="0025440D" w:rsidRDefault="0025440D" w:rsidP="00DF6032">
            <w:r>
              <w:t xml:space="preserve">(1 child) </w:t>
            </w:r>
          </w:p>
        </w:tc>
        <w:tc>
          <w:tcPr>
            <w:tcW w:w="749" w:type="dxa"/>
          </w:tcPr>
          <w:p w:rsidR="006E2525" w:rsidRDefault="0025440D" w:rsidP="00DF6032">
            <w:r>
              <w:t>20%</w:t>
            </w:r>
          </w:p>
        </w:tc>
        <w:tc>
          <w:tcPr>
            <w:tcW w:w="751" w:type="dxa"/>
          </w:tcPr>
          <w:p w:rsidR="006E2525" w:rsidRDefault="006835A6" w:rsidP="00DF6032">
            <w:r>
              <w:t>20%</w:t>
            </w:r>
          </w:p>
        </w:tc>
        <w:tc>
          <w:tcPr>
            <w:tcW w:w="751" w:type="dxa"/>
          </w:tcPr>
          <w:p w:rsidR="006E2525" w:rsidRDefault="0025440D" w:rsidP="00DF6032">
            <w:r>
              <w:t>40%</w:t>
            </w:r>
          </w:p>
        </w:tc>
        <w:tc>
          <w:tcPr>
            <w:tcW w:w="753" w:type="dxa"/>
          </w:tcPr>
          <w:p w:rsidR="006E2525" w:rsidRDefault="00C04782" w:rsidP="00DF6032">
            <w:r>
              <w:t>60%</w:t>
            </w:r>
          </w:p>
        </w:tc>
        <w:tc>
          <w:tcPr>
            <w:tcW w:w="753" w:type="dxa"/>
          </w:tcPr>
          <w:p w:rsidR="006E2525" w:rsidRDefault="006835A6" w:rsidP="00DF6032">
            <w:r>
              <w:t>40%</w:t>
            </w:r>
          </w:p>
        </w:tc>
        <w:tc>
          <w:tcPr>
            <w:tcW w:w="751" w:type="dxa"/>
          </w:tcPr>
          <w:p w:rsidR="006E2525" w:rsidRDefault="0025440D" w:rsidP="00DF6032">
            <w:r>
              <w:t>40%</w:t>
            </w:r>
          </w:p>
        </w:tc>
        <w:tc>
          <w:tcPr>
            <w:tcW w:w="751" w:type="dxa"/>
          </w:tcPr>
          <w:p w:rsidR="006E2525" w:rsidRDefault="00C04782" w:rsidP="00DF6032">
            <w:r>
              <w:t>20%</w:t>
            </w:r>
          </w:p>
        </w:tc>
        <w:tc>
          <w:tcPr>
            <w:tcW w:w="751" w:type="dxa"/>
          </w:tcPr>
          <w:p w:rsidR="006E2525" w:rsidRDefault="006835A6" w:rsidP="00DF6032">
            <w:r>
              <w:t>40%</w:t>
            </w:r>
          </w:p>
        </w:tc>
      </w:tr>
      <w:tr w:rsidR="00173EF0" w:rsidTr="006E2525">
        <w:tc>
          <w:tcPr>
            <w:tcW w:w="2247" w:type="dxa"/>
            <w:shd w:val="clear" w:color="auto" w:fill="FFC000"/>
          </w:tcPr>
          <w:p w:rsidR="006E2525" w:rsidRDefault="006E2525" w:rsidP="00DF6032">
            <w:r>
              <w:t>C and L</w:t>
            </w:r>
          </w:p>
        </w:tc>
        <w:tc>
          <w:tcPr>
            <w:tcW w:w="753" w:type="dxa"/>
          </w:tcPr>
          <w:p w:rsidR="006E2525" w:rsidRDefault="0025440D" w:rsidP="00DF6032">
            <w:r>
              <w:t>0%</w:t>
            </w:r>
          </w:p>
        </w:tc>
        <w:tc>
          <w:tcPr>
            <w:tcW w:w="749" w:type="dxa"/>
          </w:tcPr>
          <w:p w:rsidR="006E2525" w:rsidRDefault="00173EF0" w:rsidP="00DF6032">
            <w:r>
              <w:t>0%</w:t>
            </w:r>
          </w:p>
        </w:tc>
        <w:tc>
          <w:tcPr>
            <w:tcW w:w="751" w:type="dxa"/>
          </w:tcPr>
          <w:p w:rsidR="006E2525" w:rsidRDefault="000032FC" w:rsidP="00DF6032">
            <w:r>
              <w:t>0%</w:t>
            </w:r>
          </w:p>
        </w:tc>
        <w:tc>
          <w:tcPr>
            <w:tcW w:w="751" w:type="dxa"/>
          </w:tcPr>
          <w:p w:rsidR="006E2525" w:rsidRDefault="0025440D" w:rsidP="00DF6032">
            <w:r>
              <w:t>50%</w:t>
            </w:r>
          </w:p>
        </w:tc>
        <w:tc>
          <w:tcPr>
            <w:tcW w:w="753" w:type="dxa"/>
          </w:tcPr>
          <w:p w:rsidR="006E2525" w:rsidRDefault="00173EF0" w:rsidP="00DF6032">
            <w:r>
              <w:t>85.7%</w:t>
            </w:r>
          </w:p>
        </w:tc>
        <w:tc>
          <w:tcPr>
            <w:tcW w:w="753" w:type="dxa"/>
          </w:tcPr>
          <w:p w:rsidR="006E2525" w:rsidRDefault="000032FC" w:rsidP="00DF6032">
            <w:r>
              <w:t>57%</w:t>
            </w:r>
          </w:p>
        </w:tc>
        <w:tc>
          <w:tcPr>
            <w:tcW w:w="751" w:type="dxa"/>
          </w:tcPr>
          <w:p w:rsidR="006E2525" w:rsidRDefault="0025440D" w:rsidP="00DF6032">
            <w:r>
              <w:t>50%</w:t>
            </w:r>
          </w:p>
        </w:tc>
        <w:tc>
          <w:tcPr>
            <w:tcW w:w="751" w:type="dxa"/>
          </w:tcPr>
          <w:p w:rsidR="006E2525" w:rsidRDefault="00173EF0" w:rsidP="00DF6032">
            <w:r>
              <w:t>14.2%</w:t>
            </w:r>
          </w:p>
        </w:tc>
        <w:tc>
          <w:tcPr>
            <w:tcW w:w="751" w:type="dxa"/>
          </w:tcPr>
          <w:p w:rsidR="006E2525" w:rsidRDefault="000032FC" w:rsidP="00DF6032">
            <w:r>
              <w:t>42.8%</w:t>
            </w:r>
          </w:p>
        </w:tc>
      </w:tr>
      <w:tr w:rsidR="00173EF0" w:rsidTr="006E2525">
        <w:tc>
          <w:tcPr>
            <w:tcW w:w="2247" w:type="dxa"/>
            <w:shd w:val="clear" w:color="auto" w:fill="FFC000"/>
          </w:tcPr>
          <w:p w:rsidR="006E2525" w:rsidRDefault="0025440D" w:rsidP="00DF6032">
            <w:r>
              <w:t>SALT</w:t>
            </w:r>
          </w:p>
        </w:tc>
        <w:tc>
          <w:tcPr>
            <w:tcW w:w="753" w:type="dxa"/>
          </w:tcPr>
          <w:p w:rsidR="006E2525" w:rsidRDefault="00173EF0" w:rsidP="00DF6032">
            <w:r>
              <w:t>0%</w:t>
            </w:r>
          </w:p>
        </w:tc>
        <w:tc>
          <w:tcPr>
            <w:tcW w:w="749" w:type="dxa"/>
          </w:tcPr>
          <w:p w:rsidR="006E2525" w:rsidRDefault="00173EF0" w:rsidP="00DF6032">
            <w:r>
              <w:t>0%</w:t>
            </w:r>
          </w:p>
        </w:tc>
        <w:tc>
          <w:tcPr>
            <w:tcW w:w="751" w:type="dxa"/>
          </w:tcPr>
          <w:p w:rsidR="006E2525" w:rsidRDefault="000032FC" w:rsidP="00DF6032">
            <w:r>
              <w:t>16%</w:t>
            </w:r>
          </w:p>
        </w:tc>
        <w:tc>
          <w:tcPr>
            <w:tcW w:w="751" w:type="dxa"/>
          </w:tcPr>
          <w:p w:rsidR="006E2525" w:rsidRDefault="0025440D" w:rsidP="00DF6032">
            <w:r>
              <w:t>16% (1 child)</w:t>
            </w:r>
          </w:p>
        </w:tc>
        <w:tc>
          <w:tcPr>
            <w:tcW w:w="753" w:type="dxa"/>
          </w:tcPr>
          <w:p w:rsidR="006E2525" w:rsidRDefault="00173EF0" w:rsidP="00DF6032">
            <w:r>
              <w:t>16.6%</w:t>
            </w:r>
          </w:p>
        </w:tc>
        <w:tc>
          <w:tcPr>
            <w:tcW w:w="753" w:type="dxa"/>
          </w:tcPr>
          <w:p w:rsidR="006E2525" w:rsidRDefault="000032FC" w:rsidP="00DF6032">
            <w:r>
              <w:t>50%</w:t>
            </w:r>
          </w:p>
        </w:tc>
        <w:tc>
          <w:tcPr>
            <w:tcW w:w="751" w:type="dxa"/>
          </w:tcPr>
          <w:p w:rsidR="006E2525" w:rsidRDefault="0025440D" w:rsidP="00DF6032">
            <w:r>
              <w:t>83%</w:t>
            </w:r>
          </w:p>
        </w:tc>
        <w:tc>
          <w:tcPr>
            <w:tcW w:w="751" w:type="dxa"/>
          </w:tcPr>
          <w:p w:rsidR="006E2525" w:rsidRDefault="00173EF0" w:rsidP="00DF6032">
            <w:r>
              <w:t>83.3%</w:t>
            </w:r>
          </w:p>
        </w:tc>
        <w:tc>
          <w:tcPr>
            <w:tcW w:w="751" w:type="dxa"/>
          </w:tcPr>
          <w:p w:rsidR="006E2525" w:rsidRDefault="000032FC" w:rsidP="00DF6032">
            <w:r>
              <w:t>33.3%</w:t>
            </w:r>
          </w:p>
        </w:tc>
      </w:tr>
      <w:tr w:rsidR="006E2525" w:rsidTr="006E2525">
        <w:tc>
          <w:tcPr>
            <w:tcW w:w="2247" w:type="dxa"/>
            <w:shd w:val="clear" w:color="auto" w:fill="FFC000"/>
          </w:tcPr>
          <w:p w:rsidR="006E2525" w:rsidRDefault="0025440D" w:rsidP="00DF6032">
            <w:r>
              <w:t>SEMH</w:t>
            </w:r>
          </w:p>
        </w:tc>
        <w:tc>
          <w:tcPr>
            <w:tcW w:w="753" w:type="dxa"/>
          </w:tcPr>
          <w:p w:rsidR="006E2525" w:rsidRDefault="0025440D" w:rsidP="00DF6032">
            <w:r>
              <w:t>25%</w:t>
            </w:r>
          </w:p>
          <w:p w:rsidR="0025440D" w:rsidRDefault="0025440D" w:rsidP="00DF6032">
            <w:r>
              <w:t xml:space="preserve">(1 child) </w:t>
            </w:r>
          </w:p>
        </w:tc>
        <w:tc>
          <w:tcPr>
            <w:tcW w:w="749" w:type="dxa"/>
          </w:tcPr>
          <w:p w:rsidR="006E2525" w:rsidRDefault="00173EF0" w:rsidP="00DF6032">
            <w:r>
              <w:t>0%</w:t>
            </w:r>
          </w:p>
        </w:tc>
        <w:tc>
          <w:tcPr>
            <w:tcW w:w="751" w:type="dxa"/>
          </w:tcPr>
          <w:p w:rsidR="006E2525" w:rsidRDefault="000032FC" w:rsidP="00DF6032">
            <w:r>
              <w:t>0%</w:t>
            </w:r>
          </w:p>
        </w:tc>
        <w:tc>
          <w:tcPr>
            <w:tcW w:w="751" w:type="dxa"/>
          </w:tcPr>
          <w:p w:rsidR="006E2525" w:rsidRDefault="0025440D" w:rsidP="00DF6032">
            <w:r>
              <w:t>75%</w:t>
            </w:r>
          </w:p>
        </w:tc>
        <w:tc>
          <w:tcPr>
            <w:tcW w:w="753" w:type="dxa"/>
          </w:tcPr>
          <w:p w:rsidR="006E2525" w:rsidRDefault="00173EF0" w:rsidP="00DF6032">
            <w:r>
              <w:t>100%</w:t>
            </w:r>
          </w:p>
        </w:tc>
        <w:tc>
          <w:tcPr>
            <w:tcW w:w="753" w:type="dxa"/>
          </w:tcPr>
          <w:p w:rsidR="006E2525" w:rsidRDefault="000032FC" w:rsidP="00DF6032">
            <w:r>
              <w:t>100%</w:t>
            </w:r>
          </w:p>
        </w:tc>
        <w:tc>
          <w:tcPr>
            <w:tcW w:w="751" w:type="dxa"/>
          </w:tcPr>
          <w:p w:rsidR="006E2525" w:rsidRDefault="0025440D" w:rsidP="00DF6032">
            <w:r>
              <w:t>0%</w:t>
            </w:r>
          </w:p>
        </w:tc>
        <w:tc>
          <w:tcPr>
            <w:tcW w:w="751" w:type="dxa"/>
          </w:tcPr>
          <w:p w:rsidR="006E2525" w:rsidRDefault="00173EF0" w:rsidP="00DF6032">
            <w:r>
              <w:t>0%</w:t>
            </w:r>
          </w:p>
        </w:tc>
        <w:tc>
          <w:tcPr>
            <w:tcW w:w="751" w:type="dxa"/>
          </w:tcPr>
          <w:p w:rsidR="006E2525" w:rsidRDefault="000032FC" w:rsidP="00DF6032">
            <w:r>
              <w:t>0%</w:t>
            </w:r>
          </w:p>
        </w:tc>
      </w:tr>
    </w:tbl>
    <w:p w:rsidR="004A7B1C" w:rsidRDefault="004A7B1C"/>
    <w:p w:rsidR="004A7B1C" w:rsidRDefault="004A7B1C">
      <w:pPr>
        <w:rPr>
          <w:b/>
          <w:bCs/>
        </w:rPr>
      </w:pPr>
    </w:p>
    <w:p w:rsidR="00ED4D7F" w:rsidRDefault="00ED4D7F">
      <w:pPr>
        <w:rPr>
          <w:b/>
          <w:bCs/>
        </w:rPr>
      </w:pPr>
      <w:r>
        <w:rPr>
          <w:b/>
          <w:bCs/>
        </w:rPr>
        <w:t>Analysis of data</w:t>
      </w:r>
    </w:p>
    <w:p w:rsidR="00ED4D7F" w:rsidRDefault="00ED4D7F">
      <w:pPr>
        <w:rPr>
          <w:b/>
          <w:bCs/>
        </w:rPr>
      </w:pPr>
    </w:p>
    <w:p w:rsidR="00ED4D7F" w:rsidRDefault="00ED4D7F">
      <w:pPr>
        <w:rPr>
          <w:b/>
          <w:bCs/>
        </w:rPr>
      </w:pPr>
    </w:p>
    <w:p w:rsidR="00EC66DB" w:rsidRDefault="00ED4D7F">
      <w:pPr>
        <w:rPr>
          <w:b/>
          <w:bCs/>
        </w:rPr>
      </w:pPr>
      <w:r>
        <w:rPr>
          <w:b/>
          <w:bCs/>
        </w:rPr>
        <w:t>2 x EHCP pupil on below expected for one area of learning</w:t>
      </w:r>
    </w:p>
    <w:p w:rsidR="00EC66DB" w:rsidRDefault="00EC66DB" w:rsidP="00EC66DB">
      <w:pPr>
        <w:pStyle w:val="ListParagraph"/>
        <w:numPr>
          <w:ilvl w:val="0"/>
          <w:numId w:val="12"/>
        </w:numPr>
        <w:rPr>
          <w:b/>
          <w:bCs/>
        </w:rPr>
      </w:pPr>
      <w:r>
        <w:rPr>
          <w:b/>
          <w:bCs/>
        </w:rPr>
        <w:t xml:space="preserve">Child </w:t>
      </w:r>
      <w:r w:rsidRPr="00EC66DB">
        <w:rPr>
          <w:b/>
          <w:bCs/>
        </w:rPr>
        <w:t xml:space="preserve">1 - reading </w:t>
      </w:r>
      <w:r>
        <w:rPr>
          <w:b/>
          <w:bCs/>
        </w:rPr>
        <w:t>(down to poor engagement and expectations on the pupil to do home learning during lock down)</w:t>
      </w:r>
    </w:p>
    <w:p w:rsidR="00ED4D7F" w:rsidRPr="00EC66DB" w:rsidRDefault="00EC66DB" w:rsidP="00EC66DB">
      <w:pPr>
        <w:pStyle w:val="ListParagraph"/>
        <w:numPr>
          <w:ilvl w:val="0"/>
          <w:numId w:val="12"/>
        </w:numPr>
        <w:rPr>
          <w:b/>
          <w:bCs/>
        </w:rPr>
      </w:pPr>
      <w:r>
        <w:rPr>
          <w:b/>
          <w:bCs/>
        </w:rPr>
        <w:t>Child 2</w:t>
      </w:r>
      <w:r w:rsidRPr="00EC66DB">
        <w:rPr>
          <w:b/>
          <w:bCs/>
        </w:rPr>
        <w:t xml:space="preserve"> – maths</w:t>
      </w:r>
      <w:r>
        <w:rPr>
          <w:b/>
          <w:bCs/>
        </w:rPr>
        <w:t xml:space="preserve"> (due </w:t>
      </w:r>
      <w:proofErr w:type="gramStart"/>
      <w:r>
        <w:rPr>
          <w:b/>
          <w:bCs/>
        </w:rPr>
        <w:t>to ?</w:t>
      </w:r>
      <w:proofErr w:type="gramEnd"/>
      <w:r w:rsidRPr="00EC66DB">
        <w:rPr>
          <w:b/>
          <w:bCs/>
        </w:rPr>
        <w:t>)</w:t>
      </w:r>
    </w:p>
    <w:p w:rsidR="00EC66DB" w:rsidRDefault="00EC66DB">
      <w:pPr>
        <w:rPr>
          <w:b/>
          <w:bCs/>
        </w:rPr>
      </w:pPr>
    </w:p>
    <w:p w:rsidR="00ED4D7F" w:rsidRDefault="00ED4D7F">
      <w:pPr>
        <w:rPr>
          <w:b/>
          <w:bCs/>
        </w:rPr>
      </w:pPr>
      <w:r>
        <w:rPr>
          <w:b/>
          <w:bCs/>
        </w:rPr>
        <w:lastRenderedPageBreak/>
        <w:t xml:space="preserve">1 MP </w:t>
      </w:r>
      <w:r w:rsidR="00EC66DB">
        <w:rPr>
          <w:b/>
          <w:bCs/>
        </w:rPr>
        <w:t>pupil with SALT need was</w:t>
      </w:r>
      <w:r>
        <w:rPr>
          <w:b/>
          <w:bCs/>
        </w:rPr>
        <w:t xml:space="preserve"> below </w:t>
      </w:r>
      <w:r w:rsidR="00EC66DB">
        <w:rPr>
          <w:b/>
          <w:bCs/>
        </w:rPr>
        <w:t xml:space="preserve">in maths – despite QFT in maths. The early interventions put in place for phonics, and speech and language meant that he performed above in reading and writing. </w:t>
      </w:r>
    </w:p>
    <w:p w:rsidR="00EC66DB" w:rsidRDefault="00EC66DB">
      <w:pPr>
        <w:rPr>
          <w:b/>
          <w:bCs/>
        </w:rPr>
      </w:pPr>
      <w:r>
        <w:rPr>
          <w:b/>
          <w:bCs/>
        </w:rPr>
        <w:t>1 MP pupil despite targeted (and successful) intervention came out below across reading, writing and maths (this pupil has been absent and dual registered for a high % of the year)</w:t>
      </w:r>
    </w:p>
    <w:p w:rsidR="00ED4D7F" w:rsidRDefault="00ED4D7F">
      <w:pPr>
        <w:rPr>
          <w:b/>
          <w:bCs/>
        </w:rPr>
      </w:pPr>
    </w:p>
    <w:p w:rsidR="00BF0BF3" w:rsidRPr="009A3B92" w:rsidRDefault="00BF0BF3" w:rsidP="009A3B92">
      <w:pPr>
        <w:pStyle w:val="ListParagraph"/>
        <w:numPr>
          <w:ilvl w:val="0"/>
          <w:numId w:val="11"/>
        </w:numPr>
        <w:rPr>
          <w:b/>
          <w:bCs/>
        </w:rPr>
      </w:pPr>
      <w:r w:rsidRPr="009A3B92">
        <w:rPr>
          <w:b/>
          <w:bCs/>
        </w:rPr>
        <w:t>Social Emotional Mental Health (SEMH)</w:t>
      </w:r>
    </w:p>
    <w:p w:rsidR="00BF0BF3" w:rsidRDefault="00CC1A19">
      <w:r>
        <w:t>This year</w:t>
      </w:r>
      <w:r w:rsidR="009128DF">
        <w:t>,</w:t>
      </w:r>
      <w:r>
        <w:t xml:space="preserve"> a</w:t>
      </w:r>
      <w:r w:rsidR="00BF0BF3">
        <w:t>s a staff team</w:t>
      </w:r>
      <w:r w:rsidR="009128DF">
        <w:t>,</w:t>
      </w:r>
      <w:r w:rsidR="00BF0BF3">
        <w:t xml:space="preserve"> we </w:t>
      </w:r>
      <w:r w:rsidR="008326E3">
        <w:t xml:space="preserve">further </w:t>
      </w:r>
      <w:r w:rsidR="00BF0BF3">
        <w:t xml:space="preserve">developed </w:t>
      </w:r>
      <w:r w:rsidR="008326E3">
        <w:t xml:space="preserve">and implemented </w:t>
      </w:r>
      <w:r w:rsidR="00BF0BF3">
        <w:t>our understanding of restorative practice</w:t>
      </w:r>
      <w:r w:rsidR="008326E3">
        <w:t>,</w:t>
      </w:r>
      <w:r w:rsidR="00BF0BF3">
        <w:t xml:space="preserve"> updat</w:t>
      </w:r>
      <w:r w:rsidR="008326E3">
        <w:t>ing</w:t>
      </w:r>
      <w:r w:rsidR="00BF0BF3">
        <w:t xml:space="preserve"> our </w:t>
      </w:r>
      <w:r w:rsidR="004A7B1C">
        <w:t xml:space="preserve">support for SEMH </w:t>
      </w:r>
      <w:r w:rsidR="00BF0BF3">
        <w:t>skills</w:t>
      </w:r>
      <w:r w:rsidR="004A7B1C">
        <w:t>,</w:t>
      </w:r>
      <w:r w:rsidR="00BF0BF3">
        <w:t xml:space="preserve"> </w:t>
      </w:r>
      <w:r w:rsidR="008326E3">
        <w:t>with inset</w:t>
      </w:r>
      <w:r w:rsidR="004A7B1C">
        <w:t xml:space="preserve"> and staff meeting</w:t>
      </w:r>
      <w:r w:rsidR="008326E3">
        <w:t xml:space="preserve"> training</w:t>
      </w:r>
      <w:r w:rsidR="004A7B1C">
        <w:t xml:space="preserve"> sessions. This has had a direct impact on helping </w:t>
      </w:r>
      <w:r w:rsidR="00BF0BF3">
        <w:t xml:space="preserve">children with emotional and mental health needs </w:t>
      </w:r>
      <w:r w:rsidR="004A7B1C">
        <w:t xml:space="preserve">in school, </w:t>
      </w:r>
      <w:r w:rsidR="008326E3">
        <w:t xml:space="preserve">to </w:t>
      </w:r>
      <w:r w:rsidR="00BF0BF3">
        <w:t xml:space="preserve">regulate their behaviour and manage their feelings. </w:t>
      </w:r>
    </w:p>
    <w:p w:rsidR="009A3B92" w:rsidRDefault="004A7B1C">
      <w:r>
        <w:t>Along with the PSHE curriculum and the values in our school vision, t</w:t>
      </w:r>
      <w:r w:rsidR="008326E3">
        <w:t>he restorative toolkit</w:t>
      </w:r>
      <w:r w:rsidR="009128DF">
        <w:t>s RESTORE and PACE</w:t>
      </w:r>
      <w:r>
        <w:t>,</w:t>
      </w:r>
      <w:r w:rsidR="009128DF">
        <w:t xml:space="preserve"> </w:t>
      </w:r>
      <w:r w:rsidR="008326E3">
        <w:t>ha</w:t>
      </w:r>
      <w:r>
        <w:t>ve</w:t>
      </w:r>
      <w:r w:rsidR="008326E3">
        <w:t xml:space="preserve"> been in place for teachers to use with children in their class</w:t>
      </w:r>
      <w:r>
        <w:t xml:space="preserve">. </w:t>
      </w:r>
    </w:p>
    <w:p w:rsidR="008326E3" w:rsidRDefault="009128DF">
      <w:r>
        <w:t>Our school values</w:t>
      </w:r>
      <w:r w:rsidR="009A3B92">
        <w:t xml:space="preserve"> acknowledge that</w:t>
      </w:r>
      <w:r>
        <w:t xml:space="preserve"> </w:t>
      </w:r>
      <w:r w:rsidR="00CC1A19">
        <w:t>all behaviour is communication</w:t>
      </w:r>
      <w:r>
        <w:t xml:space="preserve">. By </w:t>
      </w:r>
      <w:r w:rsidR="00CC1A19">
        <w:t>wide</w:t>
      </w:r>
      <w:r>
        <w:t>ning our</w:t>
      </w:r>
      <w:r w:rsidR="00CC1A19">
        <w:t xml:space="preserve"> understanding of the child</w:t>
      </w:r>
      <w:r w:rsidR="009A3B92">
        <w:t>,</w:t>
      </w:r>
      <w:r w:rsidR="00CC1A19">
        <w:t xml:space="preserve"> </w:t>
      </w:r>
      <w:r>
        <w:t xml:space="preserve">through </w:t>
      </w:r>
      <w:r w:rsidR="00EF3FF0">
        <w:t>teacher</w:t>
      </w:r>
      <w:r w:rsidR="009A3B92">
        <w:t xml:space="preserve"> - </w:t>
      </w:r>
      <w:r w:rsidR="00EF3FF0">
        <w:t xml:space="preserve">child </w:t>
      </w:r>
      <w:r>
        <w:t>relationships</w:t>
      </w:r>
      <w:r w:rsidR="009A3B92">
        <w:t>,</w:t>
      </w:r>
      <w:r w:rsidR="00EF3FF0">
        <w:t xml:space="preserve"> </w:t>
      </w:r>
      <w:r w:rsidR="00CC1A19">
        <w:t xml:space="preserve">we </w:t>
      </w:r>
      <w:r>
        <w:t xml:space="preserve">can implement restorative practice and </w:t>
      </w:r>
      <w:r w:rsidR="000A3DEC">
        <w:t xml:space="preserve">teach emotional </w:t>
      </w:r>
      <w:r>
        <w:t>regulation</w:t>
      </w:r>
      <w:r w:rsidR="000A3DEC">
        <w:t>,</w:t>
      </w:r>
      <w:r>
        <w:t xml:space="preserve"> as a means to empower children to bet</w:t>
      </w:r>
      <w:r w:rsidR="000A3DEC">
        <w:t>ter manage their mental health; labelling feelings,</w:t>
      </w:r>
      <w:r w:rsidR="009A3B92">
        <w:t xml:space="preserve"> broadening their </w:t>
      </w:r>
      <w:r>
        <w:t>emotional l</w:t>
      </w:r>
      <w:r w:rsidR="000A3DEC">
        <w:t>iteracy</w:t>
      </w:r>
      <w:r>
        <w:t xml:space="preserve"> and </w:t>
      </w:r>
      <w:r w:rsidR="009A3B92">
        <w:t>build</w:t>
      </w:r>
      <w:r w:rsidR="000A3DEC">
        <w:t>ing</w:t>
      </w:r>
      <w:r w:rsidR="009A3B92">
        <w:t xml:space="preserve"> better </w:t>
      </w:r>
      <w:r>
        <w:t xml:space="preserve">relationships. </w:t>
      </w:r>
      <w:r w:rsidR="009A3B92">
        <w:t>We are committed as</w:t>
      </w:r>
      <w:r>
        <w:t xml:space="preserve"> the adults in the school</w:t>
      </w:r>
      <w:r w:rsidR="000A3DEC">
        <w:t>,</w:t>
      </w:r>
      <w:r>
        <w:t xml:space="preserve"> to model</w:t>
      </w:r>
      <w:r w:rsidR="000A3DEC">
        <w:t xml:space="preserve">, </w:t>
      </w:r>
      <w:r w:rsidR="00EF3FF0">
        <w:t>encourage</w:t>
      </w:r>
      <w:r w:rsidR="009A3B92">
        <w:t xml:space="preserve"> and</w:t>
      </w:r>
      <w:r w:rsidR="00EF3FF0">
        <w:t xml:space="preserve"> inspire </w:t>
      </w:r>
      <w:r>
        <w:t xml:space="preserve">pupils </w:t>
      </w:r>
      <w:r w:rsidR="000A3DEC">
        <w:t xml:space="preserve">(by giving individual attention and understanding, resources and affirmative feedback) </w:t>
      </w:r>
      <w:r w:rsidR="009A3B92">
        <w:t xml:space="preserve">to set their own path of self-regulation </w:t>
      </w:r>
      <w:r w:rsidR="000A3DEC">
        <w:t xml:space="preserve">and become learners with agency. </w:t>
      </w:r>
      <w:r w:rsidR="009A3B92">
        <w:t xml:space="preserve"> </w:t>
      </w:r>
      <w:r>
        <w:t>Bu</w:t>
      </w:r>
      <w:r w:rsidR="00CC1A19">
        <w:t>ild</w:t>
      </w:r>
      <w:r>
        <w:t xml:space="preserve">ing relationships </w:t>
      </w:r>
      <w:r w:rsidR="00CC1A19">
        <w:t>with children</w:t>
      </w:r>
      <w:r w:rsidR="00DF4B2B">
        <w:t xml:space="preserve">, </w:t>
      </w:r>
      <w:r w:rsidR="00BA0894">
        <w:t xml:space="preserve">families and </w:t>
      </w:r>
      <w:r w:rsidR="00DF4B2B">
        <w:t xml:space="preserve">outside agencies and </w:t>
      </w:r>
      <w:r>
        <w:t xml:space="preserve">adapting </w:t>
      </w:r>
      <w:r w:rsidR="00BA0894">
        <w:t>the</w:t>
      </w:r>
      <w:r w:rsidR="009A3B92">
        <w:t xml:space="preserve"> learning</w:t>
      </w:r>
      <w:r w:rsidR="00BA0894">
        <w:t xml:space="preserve"> </w:t>
      </w:r>
      <w:r>
        <w:t xml:space="preserve">environment </w:t>
      </w:r>
      <w:r w:rsidR="00EF3FF0">
        <w:t>to match need</w:t>
      </w:r>
      <w:r w:rsidR="00BA0894">
        <w:t>,</w:t>
      </w:r>
      <w:r w:rsidR="00EF3FF0">
        <w:t xml:space="preserve"> </w:t>
      </w:r>
      <w:r w:rsidR="008E1379">
        <w:t>is</w:t>
      </w:r>
      <w:r w:rsidR="00EF3FF0">
        <w:t xml:space="preserve"> </w:t>
      </w:r>
      <w:r w:rsidR="008E1379">
        <w:t>key.</w:t>
      </w:r>
      <w:r w:rsidR="00BA0894">
        <w:t xml:space="preserve"> </w:t>
      </w:r>
      <w:r w:rsidR="008326E3">
        <w:t>Bespoke and targeted intervention for SEMH has included;</w:t>
      </w:r>
    </w:p>
    <w:p w:rsidR="00CC1A19" w:rsidRDefault="00CC1A19" w:rsidP="00CC1A19">
      <w:pPr>
        <w:pStyle w:val="ListParagraph"/>
        <w:numPr>
          <w:ilvl w:val="0"/>
          <w:numId w:val="3"/>
        </w:numPr>
      </w:pPr>
      <w:r>
        <w:t>ELSA interventions HLTA and SEN</w:t>
      </w:r>
      <w:r w:rsidR="001C78C3">
        <w:t>D</w:t>
      </w:r>
      <w:r>
        <w:t xml:space="preserve">CO providing targeted and individual talking therapies via play and art practices. </w:t>
      </w:r>
    </w:p>
    <w:p w:rsidR="008326E3" w:rsidRDefault="008326E3" w:rsidP="00CC1A19">
      <w:pPr>
        <w:pStyle w:val="ListParagraph"/>
        <w:numPr>
          <w:ilvl w:val="0"/>
          <w:numId w:val="3"/>
        </w:numPr>
      </w:pPr>
      <w:r>
        <w:t>Chance is change (</w:t>
      </w:r>
      <w:r w:rsidR="00CC1A19">
        <w:t xml:space="preserve">Life coach and mental health counsellor </w:t>
      </w:r>
      <w:r>
        <w:t>Tom Hoskins) – working on site, at home (during bubble closures) via video</w:t>
      </w:r>
      <w:r w:rsidR="00CC1A19">
        <w:t xml:space="preserve"> </w:t>
      </w:r>
      <w:r>
        <w:t xml:space="preserve">link </w:t>
      </w:r>
      <w:r w:rsidR="00CC1A19">
        <w:t xml:space="preserve">with individual children, staff and families. </w:t>
      </w:r>
    </w:p>
    <w:p w:rsidR="00CC1A19" w:rsidRDefault="008326E3" w:rsidP="00CC1A19">
      <w:pPr>
        <w:pStyle w:val="ListParagraph"/>
        <w:numPr>
          <w:ilvl w:val="0"/>
          <w:numId w:val="3"/>
        </w:numPr>
      </w:pPr>
      <w:r>
        <w:t>TIC</w:t>
      </w:r>
      <w:r w:rsidR="00CC1A19">
        <w:t xml:space="preserve"> – individual referrals made resulting in 1:1 counselling via video link and at school for individual pupils</w:t>
      </w:r>
    </w:p>
    <w:p w:rsidR="00CC1A19" w:rsidRDefault="00CC1A19" w:rsidP="00CC1A19">
      <w:pPr>
        <w:pStyle w:val="ListParagraph"/>
        <w:numPr>
          <w:ilvl w:val="0"/>
          <w:numId w:val="3"/>
        </w:numPr>
      </w:pPr>
      <w:r>
        <w:t xml:space="preserve">CAHMS referrals </w:t>
      </w:r>
      <w:r w:rsidR="008E1379">
        <w:t>and contact via advice lines</w:t>
      </w:r>
      <w:r w:rsidR="00EF3FF0">
        <w:t xml:space="preserve">; Young Minds, GFAPS, </w:t>
      </w:r>
      <w:proofErr w:type="spellStart"/>
      <w:r w:rsidR="00EF3FF0">
        <w:t>Barnardo’s</w:t>
      </w:r>
      <w:proofErr w:type="spellEnd"/>
      <w:r w:rsidR="00EF3FF0">
        <w:t xml:space="preserve"> …</w:t>
      </w:r>
    </w:p>
    <w:p w:rsidR="009A3B92" w:rsidRDefault="009A3B92" w:rsidP="00CC1A19">
      <w:pPr>
        <w:pStyle w:val="ListParagraph"/>
        <w:numPr>
          <w:ilvl w:val="0"/>
          <w:numId w:val="3"/>
        </w:numPr>
      </w:pPr>
      <w:r>
        <w:t>Website resources; Anna Freud, GHLL and life bus… *</w:t>
      </w:r>
      <w:r w:rsidRPr="009A3B92">
        <w:rPr>
          <w:i/>
          <w:iCs/>
        </w:rPr>
        <w:t>add other</w:t>
      </w:r>
    </w:p>
    <w:p w:rsidR="00CC1A19" w:rsidRDefault="00CC1A19" w:rsidP="00CC1A19">
      <w:pPr>
        <w:pStyle w:val="ListParagraph"/>
        <w:numPr>
          <w:ilvl w:val="0"/>
          <w:numId w:val="3"/>
        </w:numPr>
      </w:pPr>
      <w:r>
        <w:t>EP</w:t>
      </w:r>
      <w:r w:rsidR="000A3DEC">
        <w:t xml:space="preserve"> referral,</w:t>
      </w:r>
      <w:r>
        <w:t xml:space="preserve"> assessment</w:t>
      </w:r>
      <w:r w:rsidR="000A3DEC">
        <w:t xml:space="preserve"> and actions</w:t>
      </w:r>
      <w:r>
        <w:t xml:space="preserve"> with outcomes for pupils, parents and staff. </w:t>
      </w:r>
    </w:p>
    <w:p w:rsidR="00CC1A19" w:rsidRDefault="00CC1A19" w:rsidP="00CC1A19">
      <w:pPr>
        <w:pStyle w:val="ListParagraph"/>
        <w:numPr>
          <w:ilvl w:val="0"/>
          <w:numId w:val="3"/>
        </w:numPr>
      </w:pPr>
      <w:r>
        <w:t>Alternative</w:t>
      </w:r>
      <w:r w:rsidR="008E1379">
        <w:t xml:space="preserve"> timeout,</w:t>
      </w:r>
      <w:r>
        <w:t xml:space="preserve"> play</w:t>
      </w:r>
      <w:r w:rsidR="008E1379">
        <w:t xml:space="preserve"> and play</w:t>
      </w:r>
      <w:r>
        <w:t xml:space="preserve">time provision </w:t>
      </w:r>
    </w:p>
    <w:p w:rsidR="00EF3FF0" w:rsidRDefault="00EF3FF0" w:rsidP="00EF3FF0">
      <w:pPr>
        <w:pStyle w:val="ListParagraph"/>
      </w:pPr>
    </w:p>
    <w:p w:rsidR="00CC1A19" w:rsidRPr="00EF3FF0" w:rsidRDefault="00EF3FF0">
      <w:pPr>
        <w:rPr>
          <w:b/>
          <w:bCs/>
        </w:rPr>
      </w:pPr>
      <w:r w:rsidRPr="00EF3FF0">
        <w:rPr>
          <w:b/>
          <w:bCs/>
        </w:rPr>
        <w:t>IMPACT</w:t>
      </w:r>
    </w:p>
    <w:p w:rsidR="00EF3FF0" w:rsidRDefault="00EF3FF0"/>
    <w:p w:rsidR="00A9008F" w:rsidRDefault="00A9008F" w:rsidP="00EF3FF0">
      <w:pPr>
        <w:pStyle w:val="ListParagraph"/>
        <w:numPr>
          <w:ilvl w:val="0"/>
          <w:numId w:val="4"/>
        </w:numPr>
      </w:pPr>
      <w:r>
        <w:t xml:space="preserve">The impact of the interventions has been predominantly keeping pupils </w:t>
      </w:r>
      <w:r w:rsidR="009A3B92">
        <w:t xml:space="preserve">safe and </w:t>
      </w:r>
      <w:r w:rsidR="000A3DEC">
        <w:t xml:space="preserve">supporting </w:t>
      </w:r>
      <w:r w:rsidR="009A3B92">
        <w:t xml:space="preserve">pupils who are </w:t>
      </w:r>
      <w:r>
        <w:t xml:space="preserve">at risk of exclusion </w:t>
      </w:r>
      <w:r w:rsidR="009A3B92">
        <w:t>or</w:t>
      </w:r>
      <w:r>
        <w:t xml:space="preserve"> learner refusal, at school and in the classroom; learning. </w:t>
      </w:r>
      <w:r w:rsidR="00B86476">
        <w:t>Pupils have more agency as learners.</w:t>
      </w:r>
      <w:r w:rsidR="009A3B92">
        <w:t xml:space="preserve"> </w:t>
      </w:r>
    </w:p>
    <w:p w:rsidR="00BF0BF3" w:rsidRDefault="00A9008F" w:rsidP="00EF3FF0">
      <w:pPr>
        <w:pStyle w:val="ListParagraph"/>
        <w:numPr>
          <w:ilvl w:val="0"/>
          <w:numId w:val="4"/>
        </w:numPr>
      </w:pPr>
      <w:r>
        <w:t>Specialist investment has motivated pupils and helped build better relationships with</w:t>
      </w:r>
      <w:r w:rsidR="000A3DEC">
        <w:t>in</w:t>
      </w:r>
      <w:r>
        <w:t xml:space="preserve"> their peer group and </w:t>
      </w:r>
      <w:r w:rsidR="000A3DEC">
        <w:t xml:space="preserve">with </w:t>
      </w:r>
      <w:r>
        <w:t>themselves. Families have</w:t>
      </w:r>
      <w:r w:rsidR="000A3DEC">
        <w:t xml:space="preserve"> shared how they</w:t>
      </w:r>
      <w:r>
        <w:t xml:space="preserve"> benefitted from pupil’s </w:t>
      </w:r>
      <w:r w:rsidR="00B86476">
        <w:t xml:space="preserve">improved </w:t>
      </w:r>
      <w:r>
        <w:t>mental health</w:t>
      </w:r>
      <w:r w:rsidR="009A3B92">
        <w:t xml:space="preserve"> and behaviours </w:t>
      </w:r>
      <w:r w:rsidR="000A3DEC">
        <w:t xml:space="preserve">(and learning) </w:t>
      </w:r>
      <w:r w:rsidR="009A3B92">
        <w:t xml:space="preserve">at home. </w:t>
      </w:r>
    </w:p>
    <w:p w:rsidR="00A9008F" w:rsidRDefault="00A9008F" w:rsidP="00EF3FF0">
      <w:pPr>
        <w:pStyle w:val="ListParagraph"/>
        <w:numPr>
          <w:ilvl w:val="0"/>
          <w:numId w:val="4"/>
        </w:numPr>
      </w:pPr>
      <w:r>
        <w:t xml:space="preserve">Referrals to services and signposting for families, </w:t>
      </w:r>
      <w:r w:rsidR="009A3B92">
        <w:t xml:space="preserve">has successfully </w:t>
      </w:r>
      <w:r>
        <w:t>empower</w:t>
      </w:r>
      <w:r w:rsidR="009A3B92">
        <w:t xml:space="preserve">ed </w:t>
      </w:r>
      <w:r>
        <w:t xml:space="preserve">parents to understand and make positive changes to support their child. </w:t>
      </w:r>
      <w:r w:rsidR="009A3B92">
        <w:t xml:space="preserve">Parent </w:t>
      </w:r>
      <w:r w:rsidR="009A3B92">
        <w:lastRenderedPageBreak/>
        <w:t>involvement with interventions in school / with teacher online</w:t>
      </w:r>
      <w:r w:rsidR="000750D3">
        <w:t>*</w:t>
      </w:r>
      <w:r w:rsidR="009A3B92">
        <w:t xml:space="preserve"> has had the same effect. </w:t>
      </w:r>
      <w:r w:rsidR="000750D3">
        <w:t xml:space="preserve">*We will continue to use this as a SEND resource. </w:t>
      </w:r>
    </w:p>
    <w:p w:rsidR="001C78C3" w:rsidRDefault="001C78C3" w:rsidP="001C78C3">
      <w:pPr>
        <w:pStyle w:val="ListParagraph"/>
      </w:pPr>
    </w:p>
    <w:p w:rsidR="00FC0E07" w:rsidRDefault="00FC0E07"/>
    <w:p w:rsidR="00FC0E07" w:rsidRPr="009A3B92" w:rsidRDefault="00FC0E07" w:rsidP="009A3B92">
      <w:pPr>
        <w:pStyle w:val="ListParagraph"/>
        <w:numPr>
          <w:ilvl w:val="0"/>
          <w:numId w:val="11"/>
        </w:numPr>
        <w:rPr>
          <w:b/>
          <w:bCs/>
        </w:rPr>
      </w:pPr>
      <w:r w:rsidRPr="009A3B92">
        <w:rPr>
          <w:b/>
          <w:bCs/>
        </w:rPr>
        <w:t>Communication and interaction</w:t>
      </w:r>
      <w:r w:rsidR="00EF3FF0" w:rsidRPr="009A3B92">
        <w:rPr>
          <w:b/>
          <w:bCs/>
        </w:rPr>
        <w:t xml:space="preserve"> (C and I)</w:t>
      </w:r>
    </w:p>
    <w:p w:rsidR="00EF3FF0" w:rsidRDefault="00EF3FF0" w:rsidP="00EF3FF0">
      <w:r>
        <w:t xml:space="preserve">We have developed outstanding practice and resources for children with C and I </w:t>
      </w:r>
      <w:r w:rsidR="0068631C">
        <w:t>need</w:t>
      </w:r>
      <w:r>
        <w:t xml:space="preserve">. </w:t>
      </w:r>
      <w:r w:rsidR="0068631C">
        <w:t>C and I presents as a spectrum of needs and behaviour so p</w:t>
      </w:r>
      <w:r>
        <w:t>rovision is bespoke; through assessment, planning</w:t>
      </w:r>
      <w:r w:rsidR="0068631C">
        <w:t>,</w:t>
      </w:r>
      <w:r>
        <w:t xml:space="preserve"> actions</w:t>
      </w:r>
      <w:r w:rsidR="0068631C">
        <w:t xml:space="preserve"> and reviews</w:t>
      </w:r>
      <w:r>
        <w:t>. Outcomes are measured through precision interventions and regular communication</w:t>
      </w:r>
      <w:r w:rsidR="0068631C">
        <w:t xml:space="preserve">, </w:t>
      </w:r>
      <w:r>
        <w:t>assessment</w:t>
      </w:r>
      <w:r w:rsidR="0068631C">
        <w:t xml:space="preserve"> and reviews</w:t>
      </w:r>
      <w:r>
        <w:t xml:space="preserve">. </w:t>
      </w:r>
    </w:p>
    <w:p w:rsidR="00EF3FF0" w:rsidRDefault="00EF3FF0" w:rsidP="00EF3FF0">
      <w:r>
        <w:t>Building relationships with children</w:t>
      </w:r>
      <w:r w:rsidR="00BA0894">
        <w:t xml:space="preserve">, families and staff teams, is vital for a consistent joined up approach as well as being flexible to individual ASD/ADHD/Tourette’s </w:t>
      </w:r>
      <w:r w:rsidR="0068631C">
        <w:t xml:space="preserve">and other </w:t>
      </w:r>
      <w:r w:rsidR="00BA0894">
        <w:t>non</w:t>
      </w:r>
      <w:r w:rsidR="000750D3">
        <w:t>e</w:t>
      </w:r>
      <w:r w:rsidR="00BA0894">
        <w:t xml:space="preserve"> </w:t>
      </w:r>
      <w:r w:rsidR="000750D3">
        <w:t>neuro-typical behaviours</w:t>
      </w:r>
      <w:r w:rsidR="00BA0894">
        <w:t xml:space="preserve">. </w:t>
      </w:r>
    </w:p>
    <w:p w:rsidR="00EF3FF0" w:rsidRDefault="00EF3FF0" w:rsidP="00EF3FF0">
      <w:r>
        <w:t xml:space="preserve">Bespoke and targeted intervention for </w:t>
      </w:r>
      <w:r w:rsidR="00EB5F68">
        <w:t>C and I</w:t>
      </w:r>
      <w:r>
        <w:t xml:space="preserve"> </w:t>
      </w:r>
      <w:r w:rsidR="000750D3">
        <w:t>have</w:t>
      </w:r>
      <w:r>
        <w:t xml:space="preserve"> included;</w:t>
      </w:r>
    </w:p>
    <w:p w:rsidR="00B86476" w:rsidRDefault="00B86476" w:rsidP="00B86476">
      <w:pPr>
        <w:pStyle w:val="ListParagraph"/>
        <w:numPr>
          <w:ilvl w:val="0"/>
          <w:numId w:val="5"/>
        </w:numPr>
      </w:pPr>
      <w:r>
        <w:t xml:space="preserve">1:1 TA provision supporting independent learning in class and developing social interaction with additional interventions. </w:t>
      </w:r>
    </w:p>
    <w:p w:rsidR="00BA0894" w:rsidRDefault="00BA0894" w:rsidP="00B86476">
      <w:pPr>
        <w:pStyle w:val="ListParagraph"/>
        <w:numPr>
          <w:ilvl w:val="0"/>
          <w:numId w:val="5"/>
        </w:numPr>
      </w:pPr>
      <w:r>
        <w:t xml:space="preserve">Time out and alternative provision for </w:t>
      </w:r>
      <w:r w:rsidR="000750D3">
        <w:t xml:space="preserve">short/ managed </w:t>
      </w:r>
      <w:r>
        <w:t>lengths of learning time and playtime</w:t>
      </w:r>
    </w:p>
    <w:p w:rsidR="00B86476" w:rsidRDefault="000750D3" w:rsidP="00B86476">
      <w:pPr>
        <w:pStyle w:val="ListParagraph"/>
        <w:numPr>
          <w:ilvl w:val="0"/>
          <w:numId w:val="5"/>
        </w:numPr>
      </w:pPr>
      <w:r>
        <w:t xml:space="preserve">Using language games, </w:t>
      </w:r>
      <w:r w:rsidR="00B86476">
        <w:t>developing turn taking, teamwork and interaction with peers</w:t>
      </w:r>
    </w:p>
    <w:p w:rsidR="00B86476" w:rsidRDefault="00B86476" w:rsidP="00B86476">
      <w:pPr>
        <w:pStyle w:val="ListParagraph"/>
        <w:numPr>
          <w:ilvl w:val="0"/>
          <w:numId w:val="5"/>
        </w:numPr>
      </w:pPr>
      <w:r>
        <w:t>Investing in comprehension resources, teaching vocabulary and language skills</w:t>
      </w:r>
    </w:p>
    <w:p w:rsidR="00B86476" w:rsidRDefault="00B86476" w:rsidP="00B86476">
      <w:pPr>
        <w:pStyle w:val="ListParagraph"/>
        <w:numPr>
          <w:ilvl w:val="0"/>
          <w:numId w:val="5"/>
        </w:numPr>
      </w:pPr>
      <w:r>
        <w:t xml:space="preserve">Social skills training </w:t>
      </w:r>
      <w:r w:rsidR="0068631C">
        <w:t xml:space="preserve">programme and </w:t>
      </w:r>
      <w:r>
        <w:t xml:space="preserve">group work </w:t>
      </w:r>
    </w:p>
    <w:p w:rsidR="00EF3FF0" w:rsidRDefault="00B86476" w:rsidP="00EF3FF0">
      <w:r>
        <w:t xml:space="preserve"> </w:t>
      </w:r>
    </w:p>
    <w:p w:rsidR="00EF3FF0" w:rsidRDefault="00EF3FF0" w:rsidP="00EF3FF0">
      <w:pPr>
        <w:pStyle w:val="ListParagraph"/>
      </w:pPr>
    </w:p>
    <w:p w:rsidR="00EF3FF0" w:rsidRPr="00EF3FF0" w:rsidRDefault="00EF3FF0" w:rsidP="00EF3FF0">
      <w:pPr>
        <w:rPr>
          <w:b/>
          <w:bCs/>
        </w:rPr>
      </w:pPr>
      <w:r w:rsidRPr="00EF3FF0">
        <w:rPr>
          <w:b/>
          <w:bCs/>
        </w:rPr>
        <w:t>IMPACT</w:t>
      </w:r>
    </w:p>
    <w:p w:rsidR="00EF3FF0" w:rsidRDefault="00EF3FF0" w:rsidP="00EF3FF0"/>
    <w:p w:rsidR="00EF3FF0" w:rsidRDefault="00EF3FF0" w:rsidP="00C516B5">
      <w:pPr>
        <w:pStyle w:val="ListParagraph"/>
        <w:numPr>
          <w:ilvl w:val="0"/>
          <w:numId w:val="6"/>
        </w:numPr>
      </w:pPr>
      <w:r>
        <w:t xml:space="preserve">The impact of the interventions </w:t>
      </w:r>
      <w:r w:rsidR="00C516B5">
        <w:t>has</w:t>
      </w:r>
      <w:r w:rsidR="00B86476">
        <w:t xml:space="preserve"> ensured independence</w:t>
      </w:r>
      <w:r w:rsidR="00C516B5">
        <w:t xml:space="preserve">; children not becoming over reliant on adults for engagement, </w:t>
      </w:r>
      <w:r w:rsidR="00B86476">
        <w:t>learn</w:t>
      </w:r>
      <w:r w:rsidR="00C516B5">
        <w:t>ing and p</w:t>
      </w:r>
      <w:r w:rsidR="00B86476">
        <w:t xml:space="preserve">rogress.  </w:t>
      </w:r>
    </w:p>
    <w:p w:rsidR="00EF3FF0" w:rsidRDefault="00C516B5" w:rsidP="00C516B5">
      <w:pPr>
        <w:pStyle w:val="ListParagraph"/>
        <w:numPr>
          <w:ilvl w:val="0"/>
          <w:numId w:val="6"/>
        </w:numPr>
      </w:pPr>
      <w:r>
        <w:t xml:space="preserve">Vocabulary and comprehension skills are key to keeping up in the national curriculum; reading, writing and maths levels have been maintained.  </w:t>
      </w:r>
    </w:p>
    <w:p w:rsidR="00C516B5" w:rsidRDefault="00BA0894" w:rsidP="00C516B5">
      <w:pPr>
        <w:pStyle w:val="ListParagraph"/>
        <w:numPr>
          <w:ilvl w:val="0"/>
          <w:numId w:val="6"/>
        </w:numPr>
      </w:pPr>
      <w:r>
        <w:t>Tolerance by adults, s</w:t>
      </w:r>
      <w:r w:rsidR="00C516B5">
        <w:t>ocial skills traini</w:t>
      </w:r>
      <w:r>
        <w:t xml:space="preserve">ng programmes and alternative provision </w:t>
      </w:r>
      <w:r w:rsidR="00C516B5">
        <w:t xml:space="preserve">has supported </w:t>
      </w:r>
      <w:r>
        <w:t xml:space="preserve">happier individual children (feeling understood and heard), </w:t>
      </w:r>
      <w:r w:rsidR="00C516B5">
        <w:t xml:space="preserve">friendlier peer groups, especially during less-structured times of the day, and has reduced negative behaviour in school. </w:t>
      </w:r>
    </w:p>
    <w:p w:rsidR="00FC0E07" w:rsidRDefault="00FC0E07"/>
    <w:p w:rsidR="00EF3FF0" w:rsidRDefault="00EF3FF0"/>
    <w:p w:rsidR="00EF3FF0" w:rsidRDefault="00EF3FF0"/>
    <w:p w:rsidR="00EF3FF0" w:rsidRDefault="00EF3FF0"/>
    <w:p w:rsidR="00FC0E07" w:rsidRPr="001C78C3" w:rsidRDefault="00EF3FF0" w:rsidP="001C78C3">
      <w:pPr>
        <w:pStyle w:val="ListParagraph"/>
        <w:numPr>
          <w:ilvl w:val="0"/>
          <w:numId w:val="11"/>
        </w:numPr>
        <w:rPr>
          <w:b/>
          <w:bCs/>
        </w:rPr>
      </w:pPr>
      <w:r w:rsidRPr="001C78C3">
        <w:rPr>
          <w:b/>
          <w:bCs/>
        </w:rPr>
        <w:t>Cognition</w:t>
      </w:r>
      <w:r w:rsidR="00FC0E07" w:rsidRPr="001C78C3">
        <w:rPr>
          <w:b/>
          <w:bCs/>
        </w:rPr>
        <w:t xml:space="preserve"> and lea</w:t>
      </w:r>
      <w:r w:rsidRPr="001C78C3">
        <w:rPr>
          <w:b/>
          <w:bCs/>
        </w:rPr>
        <w:t>rning</w:t>
      </w:r>
      <w:r w:rsidR="00C516B5" w:rsidRPr="001C78C3">
        <w:rPr>
          <w:b/>
          <w:bCs/>
        </w:rPr>
        <w:t xml:space="preserve"> (C and L)</w:t>
      </w:r>
    </w:p>
    <w:p w:rsidR="00C516B5" w:rsidRDefault="00C516B5" w:rsidP="00C516B5">
      <w:r>
        <w:t>As an exper</w:t>
      </w:r>
      <w:r w:rsidR="000750D3">
        <w:t>ienced and knowledgeable staff we have an elite</w:t>
      </w:r>
      <w:r>
        <w:t xml:space="preserve"> understanding of differentiation and adaptive learning to support all children at all levels</w:t>
      </w:r>
      <w:r w:rsidR="000750D3">
        <w:t>,</w:t>
      </w:r>
      <w:r>
        <w:t xml:space="preserve"> in a school year or class cohort. This mostly is achieved by class teacher’s </w:t>
      </w:r>
      <w:r w:rsidR="00EB5F68">
        <w:t>understanding</w:t>
      </w:r>
      <w:r>
        <w:t xml:space="preserve"> of children</w:t>
      </w:r>
      <w:r w:rsidR="0068631C">
        <w:t>’s individual</w:t>
      </w:r>
      <w:r>
        <w:t xml:space="preserve"> </w:t>
      </w:r>
      <w:r w:rsidR="00EB5F68">
        <w:t>learning</w:t>
      </w:r>
      <w:r>
        <w:t xml:space="preserve"> steps and </w:t>
      </w:r>
      <w:r w:rsidR="00EB5F68">
        <w:t>difference</w:t>
      </w:r>
      <w:r>
        <w:t xml:space="preserve"> in abilities or learning styles</w:t>
      </w:r>
      <w:r w:rsidR="000750D3">
        <w:t>, and adapting lessons and resources to meet individual need within class</w:t>
      </w:r>
      <w:r>
        <w:t>. Resources to scaffold pupils learning in class is widely used</w:t>
      </w:r>
      <w:r w:rsidR="000750D3">
        <w:t xml:space="preserve"> as well as setting work at different levels or with different outcomes for success</w:t>
      </w:r>
      <w:r>
        <w:t>. TA support is targeted to impact on precise need with carefully planned and assessed interventions. Interv</w:t>
      </w:r>
      <w:r w:rsidR="00EB5F68">
        <w:t xml:space="preserve">entions </w:t>
      </w:r>
      <w:r>
        <w:t xml:space="preserve">like this are sometimes done outside of the classroom, and may involve parent support at home to </w:t>
      </w:r>
      <w:r w:rsidR="00EB5F68">
        <w:t>consolidate and sustain pupil achievement</w:t>
      </w:r>
      <w:r w:rsidR="0068631C">
        <w:t xml:space="preserve">. </w:t>
      </w:r>
    </w:p>
    <w:p w:rsidR="00EB5F68" w:rsidRDefault="00EB5F68" w:rsidP="00EB5F68">
      <w:r>
        <w:lastRenderedPageBreak/>
        <w:t>Building relationships with children and families and adapting the environment and lessons to match need is the key to making a</w:t>
      </w:r>
      <w:r w:rsidR="00BA0894">
        <w:t xml:space="preserve"> sustained</w:t>
      </w:r>
      <w:r>
        <w:t xml:space="preserve"> impact.</w:t>
      </w:r>
    </w:p>
    <w:p w:rsidR="00EB5F68" w:rsidRDefault="00EB5F68" w:rsidP="00EB5F68">
      <w:r>
        <w:t>Bespoke and targeted intervention for C and L has included;</w:t>
      </w:r>
    </w:p>
    <w:p w:rsidR="00EB5F68" w:rsidRDefault="00EB5F68" w:rsidP="00EB5F68"/>
    <w:p w:rsidR="00EB5F68" w:rsidRDefault="00EB5F68" w:rsidP="00C516B5">
      <w:pPr>
        <w:pStyle w:val="ListParagraph"/>
        <w:numPr>
          <w:ilvl w:val="0"/>
          <w:numId w:val="5"/>
        </w:numPr>
      </w:pPr>
      <w:r>
        <w:t>Adaptive and differentiated work</w:t>
      </w:r>
    </w:p>
    <w:p w:rsidR="00BA0894" w:rsidRDefault="00BA0894" w:rsidP="00DF4B2B">
      <w:pPr>
        <w:pStyle w:val="ListParagraph"/>
        <w:numPr>
          <w:ilvl w:val="0"/>
          <w:numId w:val="5"/>
        </w:numPr>
      </w:pPr>
      <w:r>
        <w:t xml:space="preserve">Teaching independent editing </w:t>
      </w:r>
      <w:r w:rsidR="00DF4B2B">
        <w:t>skills and giving regular opportunities for editing and improving work with scaffold</w:t>
      </w:r>
    </w:p>
    <w:p w:rsidR="00EB5F68" w:rsidRDefault="00EB5F68" w:rsidP="00C516B5">
      <w:pPr>
        <w:pStyle w:val="ListParagraph"/>
        <w:numPr>
          <w:ilvl w:val="0"/>
          <w:numId w:val="5"/>
        </w:numPr>
      </w:pPr>
      <w:r>
        <w:t xml:space="preserve">Bespoke resources in class to scaffold pupils independent work </w:t>
      </w:r>
    </w:p>
    <w:p w:rsidR="00C516B5" w:rsidRDefault="00C516B5" w:rsidP="00C516B5">
      <w:pPr>
        <w:pStyle w:val="ListParagraph"/>
        <w:numPr>
          <w:ilvl w:val="0"/>
          <w:numId w:val="5"/>
        </w:numPr>
      </w:pPr>
      <w:r>
        <w:t xml:space="preserve">1:1 TA provision supporting independent learning in class </w:t>
      </w:r>
    </w:p>
    <w:p w:rsidR="00C516B5" w:rsidRDefault="00EB5F68" w:rsidP="00C516B5">
      <w:pPr>
        <w:pStyle w:val="ListParagraph"/>
        <w:numPr>
          <w:ilvl w:val="0"/>
          <w:numId w:val="5"/>
        </w:numPr>
      </w:pPr>
      <w:r>
        <w:t xml:space="preserve">1:1 TA precision teaching </w:t>
      </w:r>
      <w:r w:rsidR="00FC26D7">
        <w:t>– SPAG/Phonics</w:t>
      </w:r>
      <w:r w:rsidR="0068631C">
        <w:t>/ streamed resources for examples reading</w:t>
      </w:r>
    </w:p>
    <w:p w:rsidR="00FC26D7" w:rsidRDefault="00FC26D7" w:rsidP="00C516B5">
      <w:pPr>
        <w:pStyle w:val="ListParagraph"/>
        <w:numPr>
          <w:ilvl w:val="0"/>
          <w:numId w:val="5"/>
        </w:numPr>
      </w:pPr>
      <w:r>
        <w:t xml:space="preserve">Cognition and learning resources such as word blaze… spelling apps </w:t>
      </w:r>
      <w:proofErr w:type="spellStart"/>
      <w:r>
        <w:t>etc</w:t>
      </w:r>
      <w:proofErr w:type="spellEnd"/>
      <w:r>
        <w:t xml:space="preserve"> </w:t>
      </w:r>
    </w:p>
    <w:p w:rsidR="00C516B5" w:rsidRDefault="00EB5F68" w:rsidP="00C516B5">
      <w:pPr>
        <w:pStyle w:val="ListParagraph"/>
        <w:numPr>
          <w:ilvl w:val="0"/>
          <w:numId w:val="5"/>
        </w:numPr>
      </w:pPr>
      <w:r>
        <w:t>C</w:t>
      </w:r>
      <w:r w:rsidR="00C516B5">
        <w:t>omprehension resources, teaching vocabulary and language skills</w:t>
      </w:r>
    </w:p>
    <w:p w:rsidR="0068631C" w:rsidRDefault="0068631C" w:rsidP="00C516B5">
      <w:pPr>
        <w:pStyle w:val="ListParagraph"/>
        <w:numPr>
          <w:ilvl w:val="0"/>
          <w:numId w:val="5"/>
        </w:numPr>
      </w:pPr>
      <w:r>
        <w:t xml:space="preserve">Rewards and opportunities for skill set affirmation </w:t>
      </w:r>
    </w:p>
    <w:p w:rsidR="00C516B5" w:rsidRDefault="00C516B5" w:rsidP="00C516B5">
      <w:pPr>
        <w:pStyle w:val="ListParagraph"/>
      </w:pPr>
    </w:p>
    <w:p w:rsidR="00C516B5" w:rsidRPr="00EF3FF0" w:rsidRDefault="00C516B5" w:rsidP="00C516B5">
      <w:pPr>
        <w:rPr>
          <w:b/>
          <w:bCs/>
        </w:rPr>
      </w:pPr>
      <w:r w:rsidRPr="00EF3FF0">
        <w:rPr>
          <w:b/>
          <w:bCs/>
        </w:rPr>
        <w:t>IMPACT</w:t>
      </w:r>
    </w:p>
    <w:p w:rsidR="00EB5F68" w:rsidRDefault="00EB5F68" w:rsidP="00EB5F68"/>
    <w:p w:rsidR="00EB5F68" w:rsidRDefault="00EB5F68" w:rsidP="00EB5F68">
      <w:pPr>
        <w:pStyle w:val="ListParagraph"/>
        <w:numPr>
          <w:ilvl w:val="0"/>
          <w:numId w:val="7"/>
        </w:numPr>
      </w:pPr>
      <w:r>
        <w:t xml:space="preserve">The impact of the interventions has ensured independence; children not becoming over reliant on adults for engagement, learning and progress.  </w:t>
      </w:r>
    </w:p>
    <w:p w:rsidR="00EB5F68" w:rsidRDefault="00EB5F68" w:rsidP="00EB5F68">
      <w:pPr>
        <w:pStyle w:val="ListParagraph"/>
        <w:numPr>
          <w:ilvl w:val="0"/>
          <w:numId w:val="7"/>
        </w:numPr>
      </w:pPr>
      <w:r>
        <w:t xml:space="preserve">Vocabulary and comprehension skills are key to keeping up in the national curriculum; reading, writing and maths levels have been maintained.  </w:t>
      </w:r>
    </w:p>
    <w:p w:rsidR="00EB5F68" w:rsidRDefault="00EB5F68" w:rsidP="00EB5F68">
      <w:pPr>
        <w:pStyle w:val="ListParagraph"/>
        <w:numPr>
          <w:ilvl w:val="0"/>
          <w:numId w:val="7"/>
        </w:numPr>
      </w:pPr>
      <w:r>
        <w:t xml:space="preserve">Precision teaching has boosted self-esteem measuring and celebrating individual learning and achievement. </w:t>
      </w:r>
    </w:p>
    <w:p w:rsidR="00EB5F68" w:rsidRDefault="00EB5F68" w:rsidP="00EB5F68">
      <w:pPr>
        <w:pStyle w:val="ListParagraph"/>
        <w:numPr>
          <w:ilvl w:val="0"/>
          <w:numId w:val="7"/>
        </w:numPr>
      </w:pPr>
      <w:r>
        <w:t>This learner agency has improved attendance.</w:t>
      </w:r>
    </w:p>
    <w:p w:rsidR="00EB5F68" w:rsidRDefault="00EB5F68" w:rsidP="00EB5F68">
      <w:pPr>
        <w:pStyle w:val="ListParagraph"/>
        <w:numPr>
          <w:ilvl w:val="0"/>
          <w:numId w:val="7"/>
        </w:numPr>
      </w:pPr>
      <w:r>
        <w:t>Evidence of happiness (more confidence) at school</w:t>
      </w:r>
    </w:p>
    <w:p w:rsidR="00C516B5" w:rsidRDefault="00C516B5"/>
    <w:p w:rsidR="00C516B5" w:rsidRDefault="00C516B5"/>
    <w:p w:rsidR="001C78C3" w:rsidRDefault="001C78C3"/>
    <w:p w:rsidR="00FC0E07" w:rsidRPr="001C78C3" w:rsidRDefault="00FC0E07" w:rsidP="001C78C3">
      <w:pPr>
        <w:pStyle w:val="ListParagraph"/>
        <w:numPr>
          <w:ilvl w:val="0"/>
          <w:numId w:val="11"/>
        </w:numPr>
        <w:rPr>
          <w:b/>
          <w:bCs/>
        </w:rPr>
      </w:pPr>
      <w:r w:rsidRPr="001C78C3">
        <w:rPr>
          <w:b/>
          <w:bCs/>
        </w:rPr>
        <w:t xml:space="preserve">Speech and language </w:t>
      </w:r>
      <w:r w:rsidR="00EB5F68" w:rsidRPr="001C78C3">
        <w:rPr>
          <w:b/>
          <w:bCs/>
        </w:rPr>
        <w:t>(S and L)</w:t>
      </w:r>
    </w:p>
    <w:p w:rsidR="00FC0E07" w:rsidRDefault="00EB5F68">
      <w:r>
        <w:t>S and L is taught across the school</w:t>
      </w:r>
      <w:r w:rsidR="00FC26D7">
        <w:t xml:space="preserve"> with individual pupil needs being supported with bespoke provision</w:t>
      </w:r>
      <w:r>
        <w:t>. As with all areas of need</w:t>
      </w:r>
      <w:r w:rsidR="00FC26D7">
        <w:t>,</w:t>
      </w:r>
      <w:r>
        <w:t xml:space="preserve"> we apply an early intervention approach so most of our S and L provision takes place in the EYFS and KS2. </w:t>
      </w:r>
      <w:r w:rsidR="00FC26D7">
        <w:t xml:space="preserve">We have invested in training for our EYFS TA. Our KS1 and 2 TA’s are included in the </w:t>
      </w:r>
      <w:proofErr w:type="gramStart"/>
      <w:r w:rsidR="00FC26D7">
        <w:t>pupils</w:t>
      </w:r>
      <w:proofErr w:type="gramEnd"/>
      <w:r w:rsidR="00FC26D7">
        <w:t xml:space="preserve"> S and L therapy sessions to maintain training, skills and continuity for the pupil. </w:t>
      </w:r>
    </w:p>
    <w:p w:rsidR="00FC26D7" w:rsidRDefault="00FC26D7"/>
    <w:p w:rsidR="00FC0E07" w:rsidRDefault="00FC26D7">
      <w:r>
        <w:t>We work very closely with the S and L service</w:t>
      </w:r>
      <w:r w:rsidR="0068631C">
        <w:t xml:space="preserve"> (and parents – sharing targets and resources – including arranging online assessments at school/ home and shared / duplicated resources. Home school vocabulary and language books)</w:t>
      </w:r>
      <w:r>
        <w:t xml:space="preserve">. We have had a lot of success with our children with S and L needs. </w:t>
      </w:r>
    </w:p>
    <w:p w:rsidR="00FC26D7" w:rsidRDefault="00FC26D7"/>
    <w:p w:rsidR="00FC26D7" w:rsidRDefault="00FC26D7" w:rsidP="00FC26D7">
      <w:r>
        <w:t>Building relationships with children</w:t>
      </w:r>
      <w:r w:rsidR="00DF4B2B">
        <w:t xml:space="preserve">, </w:t>
      </w:r>
      <w:r>
        <w:t xml:space="preserve">families and </w:t>
      </w:r>
      <w:r w:rsidR="00DF4B2B">
        <w:t xml:space="preserve">services and </w:t>
      </w:r>
      <w:r>
        <w:t>adapting the environment and lessons to match need is the key to understanding need and making an impact.</w:t>
      </w:r>
    </w:p>
    <w:p w:rsidR="00FC26D7" w:rsidRDefault="00FC26D7" w:rsidP="00FC26D7">
      <w:r>
        <w:t>Bespoke and targeted intervention for S and L has included;</w:t>
      </w:r>
    </w:p>
    <w:p w:rsidR="00FC26D7" w:rsidRDefault="00FC26D7"/>
    <w:p w:rsidR="00FC26D7" w:rsidRDefault="00FC26D7" w:rsidP="00FC26D7">
      <w:pPr>
        <w:pStyle w:val="ListParagraph"/>
        <w:numPr>
          <w:ilvl w:val="0"/>
          <w:numId w:val="9"/>
        </w:numPr>
      </w:pPr>
      <w:r>
        <w:t xml:space="preserve">1:1 TA daily/ regular provision targeted to need using precision intervention </w:t>
      </w:r>
    </w:p>
    <w:p w:rsidR="00FC26D7" w:rsidRDefault="00FC26D7" w:rsidP="00FC26D7">
      <w:pPr>
        <w:pStyle w:val="ListParagraph"/>
        <w:numPr>
          <w:ilvl w:val="0"/>
          <w:numId w:val="9"/>
        </w:numPr>
      </w:pPr>
      <w:r>
        <w:t xml:space="preserve">Whole class approach with adaptive support from class teacher and all adults </w:t>
      </w:r>
    </w:p>
    <w:p w:rsidR="001C78C3" w:rsidRDefault="00FC26D7" w:rsidP="001C78C3">
      <w:pPr>
        <w:pStyle w:val="ListParagraph"/>
        <w:numPr>
          <w:ilvl w:val="0"/>
          <w:numId w:val="9"/>
        </w:numPr>
      </w:pPr>
      <w:r>
        <w:lastRenderedPageBreak/>
        <w:t>Speech and language games and activities invested in and used to make and maintain progress</w:t>
      </w:r>
      <w:r w:rsidR="0068631C">
        <w:t xml:space="preserve"> – reciprocal language skills, concepts and sentence structure *</w:t>
      </w:r>
      <w:r w:rsidR="0068631C" w:rsidRPr="0068631C">
        <w:rPr>
          <w:i/>
          <w:iCs/>
        </w:rPr>
        <w:t>POV…</w:t>
      </w:r>
    </w:p>
    <w:p w:rsidR="001C78C3" w:rsidRDefault="001C78C3">
      <w:pPr>
        <w:rPr>
          <w:b/>
          <w:bCs/>
        </w:rPr>
      </w:pPr>
    </w:p>
    <w:p w:rsidR="001C78C3" w:rsidRDefault="001C78C3">
      <w:pPr>
        <w:rPr>
          <w:b/>
          <w:bCs/>
        </w:rPr>
      </w:pPr>
    </w:p>
    <w:p w:rsidR="001C78C3" w:rsidRDefault="001C78C3">
      <w:pPr>
        <w:rPr>
          <w:b/>
          <w:bCs/>
        </w:rPr>
      </w:pPr>
    </w:p>
    <w:p w:rsidR="001C78C3" w:rsidRDefault="001C78C3">
      <w:pPr>
        <w:rPr>
          <w:b/>
          <w:bCs/>
        </w:rPr>
      </w:pPr>
    </w:p>
    <w:p w:rsidR="00FC26D7" w:rsidRPr="00FC26D7" w:rsidRDefault="00FC26D7">
      <w:pPr>
        <w:rPr>
          <w:b/>
          <w:bCs/>
        </w:rPr>
      </w:pPr>
      <w:r w:rsidRPr="00FC26D7">
        <w:rPr>
          <w:b/>
          <w:bCs/>
        </w:rPr>
        <w:t>Impact</w:t>
      </w:r>
    </w:p>
    <w:p w:rsidR="00FC26D7" w:rsidRDefault="00FC26D7" w:rsidP="001C78C3">
      <w:pPr>
        <w:pStyle w:val="ListParagraph"/>
        <w:numPr>
          <w:ilvl w:val="0"/>
          <w:numId w:val="10"/>
        </w:numPr>
      </w:pPr>
      <w:r>
        <w:t>The impact of the interventions has ensured pupil agency; ability to communicate and be understood by adults and peers</w:t>
      </w:r>
      <w:r w:rsidR="00BA0894">
        <w:t xml:space="preserve">, social skills, learning skills and making progress. </w:t>
      </w:r>
      <w:r>
        <w:t xml:space="preserve"> </w:t>
      </w:r>
    </w:p>
    <w:p w:rsidR="00FC26D7" w:rsidRDefault="00FC26D7" w:rsidP="00BA0894">
      <w:pPr>
        <w:pStyle w:val="ListParagraph"/>
        <w:numPr>
          <w:ilvl w:val="0"/>
          <w:numId w:val="10"/>
        </w:numPr>
      </w:pPr>
      <w:r>
        <w:t xml:space="preserve">Vocabulary and comprehension skills are key to keeping up in the national curriculum; reading, writing and maths levels have been maintained.  </w:t>
      </w:r>
    </w:p>
    <w:p w:rsidR="00FC26D7" w:rsidRDefault="00FC26D7" w:rsidP="00FC26D7">
      <w:pPr>
        <w:pStyle w:val="ListParagraph"/>
        <w:numPr>
          <w:ilvl w:val="0"/>
          <w:numId w:val="10"/>
        </w:numPr>
      </w:pPr>
      <w:r>
        <w:t xml:space="preserve">Precision teaching has boosted self-esteem measuring and celebrating individual learning and achievement. </w:t>
      </w:r>
      <w:r w:rsidR="00BA0894">
        <w:t>Shared with families too</w:t>
      </w:r>
      <w:r w:rsidR="0068631C">
        <w:t>.</w:t>
      </w:r>
    </w:p>
    <w:p w:rsidR="00FC26D7" w:rsidRDefault="00FC26D7" w:rsidP="00FC26D7">
      <w:pPr>
        <w:pStyle w:val="ListParagraph"/>
        <w:numPr>
          <w:ilvl w:val="0"/>
          <w:numId w:val="10"/>
        </w:numPr>
      </w:pPr>
      <w:r>
        <w:t>Evidence of happiness (more confidence) at school</w:t>
      </w:r>
    </w:p>
    <w:p w:rsidR="00FC0E07" w:rsidRDefault="00FC0E07"/>
    <w:p w:rsidR="00FC0E07" w:rsidRDefault="00FC0E07"/>
    <w:p w:rsidR="00A9008F" w:rsidRPr="0047357F" w:rsidRDefault="00875105">
      <w:pPr>
        <w:rPr>
          <w:b/>
          <w:i/>
          <w:iCs/>
        </w:rPr>
      </w:pPr>
      <w:r w:rsidRPr="0047357F">
        <w:rPr>
          <w:b/>
          <w:i/>
          <w:iCs/>
        </w:rPr>
        <w:t>*</w:t>
      </w:r>
      <w:r w:rsidR="0020215C" w:rsidRPr="0047357F">
        <w:rPr>
          <w:b/>
          <w:i/>
          <w:iCs/>
        </w:rPr>
        <w:t>C</w:t>
      </w:r>
      <w:r w:rsidRPr="0047357F">
        <w:rPr>
          <w:b/>
          <w:i/>
          <w:iCs/>
        </w:rPr>
        <w:t>ase stud</w:t>
      </w:r>
      <w:r w:rsidR="00FC0E07" w:rsidRPr="0047357F">
        <w:rPr>
          <w:b/>
          <w:i/>
          <w:iCs/>
        </w:rPr>
        <w:t>ies</w:t>
      </w:r>
      <w:r w:rsidR="0020215C" w:rsidRPr="0047357F">
        <w:rPr>
          <w:b/>
          <w:i/>
          <w:iCs/>
        </w:rPr>
        <w:t xml:space="preserve"> </w:t>
      </w:r>
      <w:r w:rsidR="00977726" w:rsidRPr="0047357F">
        <w:rPr>
          <w:b/>
          <w:i/>
          <w:iCs/>
        </w:rPr>
        <w:t xml:space="preserve">available </w:t>
      </w:r>
      <w:r w:rsidR="00977726">
        <w:rPr>
          <w:b/>
          <w:i/>
          <w:iCs/>
        </w:rPr>
        <w:t>-</w:t>
      </w:r>
      <w:r w:rsidR="001C78C3">
        <w:rPr>
          <w:b/>
          <w:i/>
          <w:iCs/>
        </w:rPr>
        <w:t xml:space="preserve"> separate document </w:t>
      </w:r>
    </w:p>
    <w:p w:rsidR="006756D5" w:rsidRDefault="006756D5" w:rsidP="006756D5">
      <w:pPr>
        <w:jc w:val="center"/>
        <w:rPr>
          <w:b/>
          <w:bCs/>
        </w:rPr>
      </w:pPr>
    </w:p>
    <w:p w:rsidR="00880482" w:rsidRDefault="00880482" w:rsidP="00FC0E07">
      <w:pPr>
        <w:rPr>
          <w:b/>
          <w:bCs/>
        </w:rPr>
      </w:pPr>
      <w:r>
        <w:rPr>
          <w:b/>
          <w:bCs/>
        </w:rPr>
        <w:t>Testimonial</w:t>
      </w:r>
      <w:r w:rsidR="006756D5">
        <w:rPr>
          <w:b/>
          <w:bCs/>
        </w:rPr>
        <w:t>s</w:t>
      </w:r>
      <w:r w:rsidR="007560CF">
        <w:rPr>
          <w:b/>
          <w:bCs/>
        </w:rPr>
        <w:t xml:space="preserve"> </w:t>
      </w:r>
      <w:r w:rsidR="007560CF" w:rsidRPr="007560CF">
        <w:rPr>
          <w:b/>
          <w:bCs/>
          <w:i/>
          <w:iCs/>
        </w:rPr>
        <w:t>available</w:t>
      </w:r>
      <w:r w:rsidR="007560CF">
        <w:rPr>
          <w:b/>
          <w:bCs/>
        </w:rPr>
        <w:t xml:space="preserve"> quotes below</w:t>
      </w:r>
    </w:p>
    <w:p w:rsidR="007560CF" w:rsidRDefault="007560CF" w:rsidP="00FC0E07">
      <w:pPr>
        <w:rPr>
          <w:b/>
          <w:bCs/>
        </w:rPr>
      </w:pPr>
    </w:p>
    <w:tbl>
      <w:tblPr>
        <w:tblStyle w:val="TableGrid"/>
        <w:tblW w:w="0" w:type="auto"/>
        <w:tblLook w:val="04A0" w:firstRow="1" w:lastRow="0" w:firstColumn="1" w:lastColumn="0" w:noHBand="0" w:noVBand="1"/>
      </w:tblPr>
      <w:tblGrid>
        <w:gridCol w:w="9010"/>
      </w:tblGrid>
      <w:tr w:rsidR="007560CF" w:rsidTr="007560CF">
        <w:tc>
          <w:tcPr>
            <w:tcW w:w="9010" w:type="dxa"/>
          </w:tcPr>
          <w:p w:rsidR="007560CF" w:rsidRPr="007560CF" w:rsidRDefault="007560CF" w:rsidP="007560CF">
            <w:r>
              <w:rPr>
                <w:b/>
                <w:bCs/>
              </w:rPr>
              <w:t xml:space="preserve">Q: </w:t>
            </w:r>
            <w:r w:rsidRPr="0068631C">
              <w:t>Ho</w:t>
            </w:r>
            <w:r w:rsidRPr="007560CF">
              <w:t xml:space="preserve">w good are we at understanding your child’s needs? </w:t>
            </w:r>
          </w:p>
          <w:p w:rsidR="007560CF" w:rsidRDefault="007560CF" w:rsidP="007560CF">
            <w:pPr>
              <w:rPr>
                <w:b/>
                <w:bCs/>
              </w:rPr>
            </w:pPr>
            <w:r>
              <w:rPr>
                <w:b/>
                <w:bCs/>
              </w:rPr>
              <w:t xml:space="preserve">A: </w:t>
            </w:r>
            <w:r w:rsidRPr="007560CF">
              <w:t xml:space="preserve">9/9 </w:t>
            </w:r>
            <w:r w:rsidR="0068631C">
              <w:t>‘</w:t>
            </w:r>
            <w:r w:rsidRPr="007560CF">
              <w:t>you know him so well</w:t>
            </w:r>
            <w:r w:rsidR="0068631C">
              <w:t>!’</w:t>
            </w:r>
          </w:p>
          <w:p w:rsidR="007560CF" w:rsidRDefault="007560CF" w:rsidP="00FC0E07">
            <w:pPr>
              <w:rPr>
                <w:b/>
                <w:bCs/>
              </w:rPr>
            </w:pPr>
          </w:p>
        </w:tc>
      </w:tr>
      <w:tr w:rsidR="007560CF" w:rsidTr="007560CF">
        <w:tc>
          <w:tcPr>
            <w:tcW w:w="9010" w:type="dxa"/>
          </w:tcPr>
          <w:p w:rsidR="007560CF" w:rsidRPr="007560CF" w:rsidRDefault="007560CF" w:rsidP="00FC0E07">
            <w:pPr>
              <w:rPr>
                <w:i/>
                <w:iCs/>
              </w:rPr>
            </w:pPr>
            <w:r w:rsidRPr="007560CF">
              <w:rPr>
                <w:i/>
                <w:iCs/>
              </w:rPr>
              <w:t>‘In his latest report he has made super progress and it is down to the early interventions from the staff</w:t>
            </w:r>
            <w:r w:rsidR="0068631C">
              <w:rPr>
                <w:i/>
                <w:iCs/>
              </w:rPr>
              <w:t>.</w:t>
            </w:r>
            <w:r w:rsidRPr="007560CF">
              <w:rPr>
                <w:i/>
                <w:iCs/>
              </w:rPr>
              <w:t>..’</w:t>
            </w:r>
          </w:p>
        </w:tc>
      </w:tr>
      <w:tr w:rsidR="007560CF" w:rsidTr="007560CF">
        <w:tc>
          <w:tcPr>
            <w:tcW w:w="9010" w:type="dxa"/>
          </w:tcPr>
          <w:p w:rsidR="007560CF" w:rsidRPr="007560CF" w:rsidRDefault="007560CF" w:rsidP="00FC0E07">
            <w:pPr>
              <w:rPr>
                <w:i/>
                <w:iCs/>
              </w:rPr>
            </w:pPr>
            <w:r w:rsidRPr="007560CF">
              <w:rPr>
                <w:i/>
                <w:iCs/>
              </w:rPr>
              <w:t>‘He has developed h</w:t>
            </w:r>
            <w:r w:rsidR="0068631C">
              <w:rPr>
                <w:i/>
                <w:iCs/>
              </w:rPr>
              <w:t>is</w:t>
            </w:r>
            <w:r w:rsidRPr="007560CF">
              <w:rPr>
                <w:i/>
                <w:iCs/>
              </w:rPr>
              <w:t xml:space="preserve"> ability to open up and talk to adults</w:t>
            </w:r>
            <w:r>
              <w:rPr>
                <w:i/>
                <w:iCs/>
              </w:rPr>
              <w:t xml:space="preserve"> </w:t>
            </w:r>
            <w:r w:rsidRPr="007560CF">
              <w:rPr>
                <w:i/>
                <w:iCs/>
              </w:rPr>
              <w:t>…</w:t>
            </w:r>
            <w:r>
              <w:rPr>
                <w:i/>
                <w:iCs/>
              </w:rPr>
              <w:t xml:space="preserve"> </w:t>
            </w:r>
            <w:r w:rsidRPr="007560CF">
              <w:rPr>
                <w:i/>
                <w:iCs/>
              </w:rPr>
              <w:t>[as a near school refuser] he enjoys working with adults</w:t>
            </w:r>
            <w:r>
              <w:rPr>
                <w:i/>
                <w:iCs/>
              </w:rPr>
              <w:t xml:space="preserve">…’ </w:t>
            </w:r>
            <w:r>
              <w:t xml:space="preserve"> </w:t>
            </w:r>
          </w:p>
        </w:tc>
      </w:tr>
      <w:tr w:rsidR="007560CF" w:rsidTr="007560CF">
        <w:tc>
          <w:tcPr>
            <w:tcW w:w="9010" w:type="dxa"/>
          </w:tcPr>
          <w:p w:rsidR="007560CF" w:rsidRPr="007560CF" w:rsidRDefault="007560CF" w:rsidP="00FC0E07">
            <w:pPr>
              <w:rPr>
                <w:i/>
                <w:iCs/>
              </w:rPr>
            </w:pPr>
            <w:r>
              <w:rPr>
                <w:i/>
                <w:iCs/>
              </w:rPr>
              <w:t>‘</w:t>
            </w:r>
            <w:r w:rsidRPr="007560CF">
              <w:rPr>
                <w:i/>
                <w:iCs/>
              </w:rPr>
              <w:t>Your approach has been wonderful and put us [as parents] at ease</w:t>
            </w:r>
            <w:r>
              <w:rPr>
                <w:i/>
                <w:iCs/>
              </w:rPr>
              <w:t>… You have guided us on how to support him at home’</w:t>
            </w:r>
          </w:p>
        </w:tc>
      </w:tr>
      <w:tr w:rsidR="007560CF" w:rsidTr="007560CF">
        <w:tc>
          <w:tcPr>
            <w:tcW w:w="9010" w:type="dxa"/>
          </w:tcPr>
          <w:p w:rsidR="007560CF" w:rsidRPr="007560CF" w:rsidRDefault="007560CF" w:rsidP="00FC0E07">
            <w:pPr>
              <w:rPr>
                <w:i/>
                <w:iCs/>
              </w:rPr>
            </w:pPr>
            <w:r>
              <w:rPr>
                <w:i/>
                <w:iCs/>
              </w:rPr>
              <w:t>‘</w:t>
            </w:r>
            <w:r w:rsidRPr="007560CF">
              <w:rPr>
                <w:i/>
                <w:iCs/>
              </w:rPr>
              <w:t>The changes are so noticeable [now]</w:t>
            </w:r>
            <w:r w:rsidR="00422ECF">
              <w:rPr>
                <w:i/>
                <w:iCs/>
              </w:rPr>
              <w:t xml:space="preserve"> </w:t>
            </w:r>
            <w:r w:rsidRPr="007560CF">
              <w:rPr>
                <w:i/>
                <w:iCs/>
              </w:rPr>
              <w:t>he is confiden</w:t>
            </w:r>
            <w:r w:rsidR="00422ECF">
              <w:rPr>
                <w:i/>
                <w:iCs/>
              </w:rPr>
              <w:t>t</w:t>
            </w:r>
            <w:r w:rsidRPr="007560CF">
              <w:rPr>
                <w:i/>
                <w:iCs/>
              </w:rPr>
              <w:t xml:space="preserve"> and happy</w:t>
            </w:r>
            <w:r>
              <w:rPr>
                <w:i/>
                <w:iCs/>
              </w:rPr>
              <w:t xml:space="preserve">…he runs into school each morning’. ‘We are so pleased with the care and coordination of his risk assessment and care plans’. </w:t>
            </w:r>
            <w:r w:rsidR="00114B64">
              <w:rPr>
                <w:i/>
                <w:iCs/>
              </w:rPr>
              <w:t>‘</w:t>
            </w:r>
            <w:r>
              <w:rPr>
                <w:i/>
                <w:iCs/>
              </w:rPr>
              <w:t xml:space="preserve">We couldn’t be happier [with the experience we have </w:t>
            </w:r>
            <w:r w:rsidR="00114B64">
              <w:rPr>
                <w:i/>
                <w:iCs/>
              </w:rPr>
              <w:t>as a family with a send pupil at Haresfield school].’</w:t>
            </w:r>
          </w:p>
        </w:tc>
      </w:tr>
      <w:tr w:rsidR="007560CF" w:rsidTr="007560CF">
        <w:tc>
          <w:tcPr>
            <w:tcW w:w="9010" w:type="dxa"/>
          </w:tcPr>
          <w:p w:rsidR="007560CF" w:rsidRPr="00114B64" w:rsidRDefault="00114B64" w:rsidP="00FC0E07">
            <w:pPr>
              <w:rPr>
                <w:i/>
                <w:iCs/>
              </w:rPr>
            </w:pPr>
            <w:r w:rsidRPr="00114B64">
              <w:rPr>
                <w:i/>
                <w:iCs/>
              </w:rPr>
              <w:t>‘All the teachers have been dedicated and versatile. [My child’s experience as a SEND pupil at Haresfield school is that] she has a great relationship with all the teache</w:t>
            </w:r>
            <w:r w:rsidR="00422ECF">
              <w:rPr>
                <w:i/>
                <w:iCs/>
              </w:rPr>
              <w:t>r</w:t>
            </w:r>
            <w:r w:rsidRPr="00114B64">
              <w:rPr>
                <w:i/>
                <w:iCs/>
              </w:rPr>
              <w:t>s…my daughter is put at complete ease…’</w:t>
            </w:r>
          </w:p>
        </w:tc>
      </w:tr>
      <w:tr w:rsidR="007560CF" w:rsidTr="007560CF">
        <w:tc>
          <w:tcPr>
            <w:tcW w:w="9010" w:type="dxa"/>
          </w:tcPr>
          <w:p w:rsidR="007560CF" w:rsidRPr="00114B64" w:rsidRDefault="00114B64" w:rsidP="00FC0E07">
            <w:pPr>
              <w:rPr>
                <w:i/>
                <w:iCs/>
              </w:rPr>
            </w:pPr>
            <w:r w:rsidRPr="00114B64">
              <w:rPr>
                <w:i/>
                <w:iCs/>
              </w:rPr>
              <w:t>‘Everything you do is excellent. [my son] is always positive when asked about the work he has done with Mrs Williams</w:t>
            </w:r>
            <w:proofErr w:type="gramStart"/>
            <w:r w:rsidRPr="00114B64">
              <w:rPr>
                <w:i/>
                <w:iCs/>
              </w:rPr>
              <w:t>…[</w:t>
            </w:r>
            <w:proofErr w:type="gramEnd"/>
            <w:r w:rsidRPr="00114B64">
              <w:rPr>
                <w:i/>
                <w:iCs/>
              </w:rPr>
              <w:t>and the interventions planned and staffed]’</w:t>
            </w:r>
            <w:r>
              <w:rPr>
                <w:i/>
                <w:iCs/>
              </w:rPr>
              <w:t xml:space="preserve">. [As a family] working with the outside agencies [arranged by school] has been extremely helpful especially through the second half of lockdown/ home schooling. </w:t>
            </w:r>
          </w:p>
        </w:tc>
      </w:tr>
      <w:tr w:rsidR="007560CF" w:rsidTr="007560CF">
        <w:tc>
          <w:tcPr>
            <w:tcW w:w="9010" w:type="dxa"/>
          </w:tcPr>
          <w:p w:rsidR="007560CF" w:rsidRPr="00114B64" w:rsidRDefault="00114B64" w:rsidP="00FC0E07">
            <w:pPr>
              <w:rPr>
                <w:i/>
                <w:iCs/>
              </w:rPr>
            </w:pPr>
            <w:r>
              <w:rPr>
                <w:i/>
                <w:iCs/>
              </w:rPr>
              <w:t>‘</w:t>
            </w:r>
            <w:r w:rsidRPr="00114B64">
              <w:rPr>
                <w:i/>
                <w:iCs/>
              </w:rPr>
              <w:t>…always a positive attitude towards [the] child [even during</w:t>
            </w:r>
            <w:r>
              <w:rPr>
                <w:i/>
                <w:iCs/>
              </w:rPr>
              <w:t>]</w:t>
            </w:r>
            <w:r w:rsidRPr="00114B64">
              <w:rPr>
                <w:i/>
                <w:iCs/>
              </w:rPr>
              <w:t xml:space="preserve"> rocky times</w:t>
            </w:r>
            <w:r w:rsidR="00422ECF">
              <w:rPr>
                <w:i/>
                <w:iCs/>
              </w:rPr>
              <w:t xml:space="preserve"> </w:t>
            </w:r>
            <w:r>
              <w:rPr>
                <w:i/>
                <w:iCs/>
              </w:rPr>
              <w:t>[</w:t>
            </w:r>
            <w:r w:rsidRPr="00114B64">
              <w:rPr>
                <w:i/>
                <w:iCs/>
              </w:rPr>
              <w:t>for the child and family</w:t>
            </w:r>
            <w:r>
              <w:rPr>
                <w:i/>
                <w:iCs/>
              </w:rPr>
              <w:t>].</w:t>
            </w:r>
            <w:bookmarkStart w:id="0" w:name="_GoBack"/>
            <w:bookmarkEnd w:id="0"/>
          </w:p>
          <w:p w:rsidR="00114B64" w:rsidRDefault="00114B64" w:rsidP="00FC0E07">
            <w:pPr>
              <w:rPr>
                <w:b/>
                <w:bCs/>
              </w:rPr>
            </w:pPr>
            <w:r w:rsidRPr="00114B64">
              <w:rPr>
                <w:i/>
                <w:iCs/>
              </w:rPr>
              <w:t>[our experience as a family] always clear and communicative and listening to the needs of the family.</w:t>
            </w:r>
            <w:r w:rsidR="00422ECF">
              <w:rPr>
                <w:i/>
                <w:iCs/>
              </w:rPr>
              <w:t>.</w:t>
            </w:r>
            <w:r w:rsidRPr="00114B64">
              <w:rPr>
                <w:i/>
                <w:iCs/>
              </w:rPr>
              <w:t>.’</w:t>
            </w:r>
            <w:r>
              <w:rPr>
                <w:b/>
                <w:bCs/>
              </w:rPr>
              <w:t xml:space="preserve"> </w:t>
            </w:r>
          </w:p>
          <w:p w:rsidR="00114B64" w:rsidRPr="00114B64" w:rsidRDefault="00114B64" w:rsidP="00FC0E07">
            <w:pPr>
              <w:rPr>
                <w:i/>
                <w:iCs/>
              </w:rPr>
            </w:pPr>
            <w:r>
              <w:rPr>
                <w:i/>
                <w:iCs/>
              </w:rPr>
              <w:t>‘</w:t>
            </w:r>
            <w:r w:rsidRPr="00114B64">
              <w:rPr>
                <w:i/>
                <w:iCs/>
              </w:rPr>
              <w:t>9/9 for attitude, understanding need, provision and help with transitio</w:t>
            </w:r>
            <w:r w:rsidR="000B3D61">
              <w:rPr>
                <w:i/>
                <w:iCs/>
              </w:rPr>
              <w:t>n</w:t>
            </w:r>
            <w:r>
              <w:rPr>
                <w:i/>
                <w:iCs/>
              </w:rPr>
              <w:t xml:space="preserve">s’ </w:t>
            </w:r>
            <w:r w:rsidRPr="00114B64">
              <w:rPr>
                <w:i/>
                <w:iCs/>
              </w:rPr>
              <w:t xml:space="preserve"> </w:t>
            </w:r>
          </w:p>
        </w:tc>
      </w:tr>
    </w:tbl>
    <w:p w:rsidR="007560CF" w:rsidRPr="00880482" w:rsidRDefault="007560CF" w:rsidP="00FC0E07">
      <w:pPr>
        <w:rPr>
          <w:b/>
          <w:bCs/>
        </w:rPr>
      </w:pPr>
    </w:p>
    <w:p w:rsidR="00880482" w:rsidRDefault="00880482">
      <w:pPr>
        <w:rPr>
          <w:b/>
          <w:bCs/>
        </w:rPr>
      </w:pPr>
    </w:p>
    <w:p w:rsidR="007560CF" w:rsidRDefault="007560CF">
      <w:pPr>
        <w:rPr>
          <w:b/>
          <w:bCs/>
        </w:rPr>
      </w:pPr>
    </w:p>
    <w:p w:rsidR="007560CF" w:rsidRPr="00BF0BF3" w:rsidRDefault="007560CF">
      <w:pPr>
        <w:rPr>
          <w:b/>
          <w:bCs/>
        </w:rPr>
      </w:pPr>
    </w:p>
    <w:p w:rsidR="00BF0BF3" w:rsidRDefault="00BF0BF3"/>
    <w:sectPr w:rsidR="00BF0BF3" w:rsidSect="007D5D03">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8C" w:rsidRDefault="001E1B8C" w:rsidP="006756D5">
      <w:r>
        <w:separator/>
      </w:r>
    </w:p>
  </w:endnote>
  <w:endnote w:type="continuationSeparator" w:id="0">
    <w:p w:rsidR="001E1B8C" w:rsidRDefault="001E1B8C" w:rsidP="006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92" w:rsidRDefault="009A3B92">
    <w:pPr>
      <w:pStyle w:val="Footer"/>
    </w:pPr>
    <w:r>
      <w:t xml:space="preserve">Add </w:t>
    </w:r>
    <w:r w:rsidR="0068631C">
      <w:t>/ check</w:t>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8C" w:rsidRDefault="001E1B8C" w:rsidP="006756D5">
      <w:r>
        <w:separator/>
      </w:r>
    </w:p>
  </w:footnote>
  <w:footnote w:type="continuationSeparator" w:id="0">
    <w:p w:rsidR="001E1B8C" w:rsidRDefault="001E1B8C" w:rsidP="00675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7F" w:rsidRPr="004A7B1C" w:rsidRDefault="0047357F" w:rsidP="0047357F">
    <w:pPr>
      <w:jc w:val="center"/>
      <w:rPr>
        <w:b/>
        <w:bCs/>
        <w:sz w:val="28"/>
        <w:szCs w:val="28"/>
      </w:rPr>
    </w:pPr>
    <w:r>
      <w:rPr>
        <w:b/>
        <w:bCs/>
        <w:sz w:val="28"/>
        <w:szCs w:val="28"/>
      </w:rPr>
      <w:t>Annual review of</w:t>
    </w:r>
    <w:r w:rsidRPr="004A7B1C">
      <w:rPr>
        <w:b/>
        <w:bCs/>
        <w:sz w:val="28"/>
        <w:szCs w:val="28"/>
      </w:rPr>
      <w:t xml:space="preserve"> SEND </w:t>
    </w:r>
    <w:r>
      <w:rPr>
        <w:b/>
        <w:bCs/>
        <w:sz w:val="28"/>
        <w:szCs w:val="28"/>
      </w:rPr>
      <w:t xml:space="preserve">provision </w:t>
    </w:r>
    <w:r w:rsidRPr="004A7B1C">
      <w:rPr>
        <w:b/>
        <w:bCs/>
        <w:sz w:val="28"/>
        <w:szCs w:val="28"/>
      </w:rPr>
      <w:t>2020 – 2021</w:t>
    </w:r>
  </w:p>
  <w:p w:rsidR="00BA0894" w:rsidRPr="0047357F" w:rsidRDefault="00BA0894" w:rsidP="004735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B2"/>
    <w:multiLevelType w:val="hybridMultilevel"/>
    <w:tmpl w:val="A5E60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A0C0C"/>
    <w:multiLevelType w:val="hybridMultilevel"/>
    <w:tmpl w:val="321E2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C059E"/>
    <w:multiLevelType w:val="hybridMultilevel"/>
    <w:tmpl w:val="74D21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120CA"/>
    <w:multiLevelType w:val="hybridMultilevel"/>
    <w:tmpl w:val="4B2C31B0"/>
    <w:lvl w:ilvl="0" w:tplc="73504D4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3864"/>
    <w:multiLevelType w:val="hybridMultilevel"/>
    <w:tmpl w:val="2BB8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3B9A"/>
    <w:multiLevelType w:val="hybridMultilevel"/>
    <w:tmpl w:val="DD7C7FB2"/>
    <w:lvl w:ilvl="0" w:tplc="099265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A0E90"/>
    <w:multiLevelType w:val="hybridMultilevel"/>
    <w:tmpl w:val="95CAF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A23DF"/>
    <w:multiLevelType w:val="hybridMultilevel"/>
    <w:tmpl w:val="C204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B49BD"/>
    <w:multiLevelType w:val="hybridMultilevel"/>
    <w:tmpl w:val="5104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D5F11"/>
    <w:multiLevelType w:val="hybridMultilevel"/>
    <w:tmpl w:val="A5E60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C455F"/>
    <w:multiLevelType w:val="hybridMultilevel"/>
    <w:tmpl w:val="1442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A57FA"/>
    <w:multiLevelType w:val="hybridMultilevel"/>
    <w:tmpl w:val="BC1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6"/>
  </w:num>
  <w:num w:numId="5">
    <w:abstractNumId w:val="11"/>
  </w:num>
  <w:num w:numId="6">
    <w:abstractNumId w:val="9"/>
  </w:num>
  <w:num w:numId="7">
    <w:abstractNumId w:val="0"/>
  </w:num>
  <w:num w:numId="8">
    <w:abstractNumId w:val="2"/>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F3"/>
    <w:rsid w:val="000032FC"/>
    <w:rsid w:val="000249FA"/>
    <w:rsid w:val="00032D52"/>
    <w:rsid w:val="000750D3"/>
    <w:rsid w:val="000A3DEC"/>
    <w:rsid w:val="000B3D61"/>
    <w:rsid w:val="00114B64"/>
    <w:rsid w:val="00173EF0"/>
    <w:rsid w:val="001C78C3"/>
    <w:rsid w:val="001E1B8C"/>
    <w:rsid w:val="0020215C"/>
    <w:rsid w:val="0025440D"/>
    <w:rsid w:val="002C7408"/>
    <w:rsid w:val="003234BB"/>
    <w:rsid w:val="00422ECF"/>
    <w:rsid w:val="0047357F"/>
    <w:rsid w:val="004A7B1C"/>
    <w:rsid w:val="004B7DBD"/>
    <w:rsid w:val="004C2B4E"/>
    <w:rsid w:val="00641ADC"/>
    <w:rsid w:val="006756D5"/>
    <w:rsid w:val="006835A6"/>
    <w:rsid w:val="0068631C"/>
    <w:rsid w:val="006E2525"/>
    <w:rsid w:val="00751A21"/>
    <w:rsid w:val="007560CF"/>
    <w:rsid w:val="007D5D03"/>
    <w:rsid w:val="008326E3"/>
    <w:rsid w:val="00850716"/>
    <w:rsid w:val="008615A8"/>
    <w:rsid w:val="00875105"/>
    <w:rsid w:val="00880482"/>
    <w:rsid w:val="008E1379"/>
    <w:rsid w:val="009128DF"/>
    <w:rsid w:val="00917EE8"/>
    <w:rsid w:val="00977726"/>
    <w:rsid w:val="009A3B92"/>
    <w:rsid w:val="00A67679"/>
    <w:rsid w:val="00A9008F"/>
    <w:rsid w:val="00B05BC9"/>
    <w:rsid w:val="00B220E7"/>
    <w:rsid w:val="00B25EBA"/>
    <w:rsid w:val="00B86476"/>
    <w:rsid w:val="00BA0894"/>
    <w:rsid w:val="00BC72B6"/>
    <w:rsid w:val="00BD6A72"/>
    <w:rsid w:val="00BF0BF3"/>
    <w:rsid w:val="00C04782"/>
    <w:rsid w:val="00C516B5"/>
    <w:rsid w:val="00CB7607"/>
    <w:rsid w:val="00CC1A19"/>
    <w:rsid w:val="00DB606E"/>
    <w:rsid w:val="00DB70E5"/>
    <w:rsid w:val="00DF14AC"/>
    <w:rsid w:val="00DF4B2B"/>
    <w:rsid w:val="00DF4EAD"/>
    <w:rsid w:val="00E22473"/>
    <w:rsid w:val="00EB5F68"/>
    <w:rsid w:val="00EC66DB"/>
    <w:rsid w:val="00ED357F"/>
    <w:rsid w:val="00ED4D7F"/>
    <w:rsid w:val="00EF3FF0"/>
    <w:rsid w:val="00FC0E07"/>
    <w:rsid w:val="00FC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3375D-856D-CB41-8207-3542C69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7F"/>
    <w:pPr>
      <w:ind w:left="720"/>
      <w:contextualSpacing/>
    </w:pPr>
  </w:style>
  <w:style w:type="paragraph" w:styleId="Header">
    <w:name w:val="header"/>
    <w:basedOn w:val="Normal"/>
    <w:link w:val="HeaderChar"/>
    <w:uiPriority w:val="99"/>
    <w:unhideWhenUsed/>
    <w:rsid w:val="006756D5"/>
    <w:pPr>
      <w:tabs>
        <w:tab w:val="center" w:pos="4513"/>
        <w:tab w:val="right" w:pos="9026"/>
      </w:tabs>
    </w:pPr>
  </w:style>
  <w:style w:type="character" w:customStyle="1" w:styleId="HeaderChar">
    <w:name w:val="Header Char"/>
    <w:basedOn w:val="DefaultParagraphFont"/>
    <w:link w:val="Header"/>
    <w:uiPriority w:val="99"/>
    <w:rsid w:val="006756D5"/>
  </w:style>
  <w:style w:type="paragraph" w:styleId="Footer">
    <w:name w:val="footer"/>
    <w:basedOn w:val="Normal"/>
    <w:link w:val="FooterChar"/>
    <w:uiPriority w:val="99"/>
    <w:unhideWhenUsed/>
    <w:rsid w:val="006756D5"/>
    <w:pPr>
      <w:tabs>
        <w:tab w:val="center" w:pos="4513"/>
        <w:tab w:val="right" w:pos="9026"/>
      </w:tabs>
    </w:pPr>
  </w:style>
  <w:style w:type="character" w:customStyle="1" w:styleId="FooterChar">
    <w:name w:val="Footer Char"/>
    <w:basedOn w:val="DefaultParagraphFont"/>
    <w:link w:val="Footer"/>
    <w:uiPriority w:val="99"/>
    <w:rsid w:val="006756D5"/>
  </w:style>
  <w:style w:type="table" w:styleId="TableGrid">
    <w:name w:val="Table Grid"/>
    <w:basedOn w:val="TableNormal"/>
    <w:uiPriority w:val="39"/>
    <w:rsid w:val="0075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5746B9AB3CC4EB1F0E66CE3969164" ma:contentTypeVersion="9" ma:contentTypeDescription="Create a new document." ma:contentTypeScope="" ma:versionID="c34dbdd4b1b27d7478456cd8cd2efc7e">
  <xsd:schema xmlns:xsd="http://www.w3.org/2001/XMLSchema" xmlns:xs="http://www.w3.org/2001/XMLSchema" xmlns:p="http://schemas.microsoft.com/office/2006/metadata/properties" xmlns:ns3="61587934-69d9-43f5-8994-7a22a700c026" xmlns:ns4="d8c0e6ce-d8fd-45e8-bc64-79e380dc1e47" targetNamespace="http://schemas.microsoft.com/office/2006/metadata/properties" ma:root="true" ma:fieldsID="0cedcbb4a1dab928f35ff37e875cec79" ns3:_="" ns4:_="">
    <xsd:import namespace="61587934-69d9-43f5-8994-7a22a700c026"/>
    <xsd:import namespace="d8c0e6ce-d8fd-45e8-bc64-79e380dc1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87934-69d9-43f5-8994-7a22a700c0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0e6ce-d8fd-45e8-bc64-79e380dc1e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66B36-D629-4324-8B37-E7FB2A11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87934-69d9-43f5-8994-7a22a700c026"/>
    <ds:schemaRef ds:uri="d8c0e6ce-d8fd-45e8-bc64-79e380dc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F093A-5D4E-4736-9BB0-EB478E5497C1}">
  <ds:schemaRefs>
    <ds:schemaRef ds:uri="http://schemas.microsoft.com/sharepoint/v3/contenttype/forms"/>
  </ds:schemaRefs>
</ds:datastoreItem>
</file>

<file path=customXml/itemProps3.xml><?xml version="1.0" encoding="utf-8"?>
<ds:datastoreItem xmlns:ds="http://schemas.openxmlformats.org/officeDocument/2006/customXml" ds:itemID="{4AA5DB61-E74B-41EE-A589-4C797E983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dc:creator>
  <cp:keywords/>
  <dc:description/>
  <cp:lastModifiedBy>Rachel Bacon</cp:lastModifiedBy>
  <cp:revision>4</cp:revision>
  <cp:lastPrinted>2022-03-29T15:37:00Z</cp:lastPrinted>
  <dcterms:created xsi:type="dcterms:W3CDTF">2021-11-08T21:37:00Z</dcterms:created>
  <dcterms:modified xsi:type="dcterms:W3CDTF">2022-03-29T15:38:00Z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0x010100BAA5746B9AB3CC4EB1F0E66CE3969164</vt:lpwstr>
  </property>
</Properties>
</file>